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8277" w14:textId="77777777" w:rsidR="00DD74F8" w:rsidRDefault="00DD74F8" w:rsidP="00C31F64">
      <w:pPr>
        <w:jc w:val="both"/>
        <w:rPr>
          <w:rFonts w:ascii="Calibri" w:hAnsi="Calibri"/>
          <w:b/>
          <w:bCs/>
          <w:szCs w:val="28"/>
        </w:rPr>
      </w:pPr>
      <w:r w:rsidRPr="00130B2A">
        <w:rPr>
          <w:rFonts w:ascii="Calibri" w:hAnsi="Calibri"/>
          <w:b/>
          <w:bCs/>
          <w:szCs w:val="28"/>
        </w:rPr>
        <w:t>Titre </w:t>
      </w:r>
      <w:r>
        <w:rPr>
          <w:rFonts w:ascii="Calibri" w:hAnsi="Calibri"/>
          <w:b/>
          <w:bCs/>
          <w:szCs w:val="28"/>
        </w:rPr>
        <w:t>du sujet de stage :</w:t>
      </w:r>
    </w:p>
    <w:p w14:paraId="4E29B691" w14:textId="77777777" w:rsidR="00DD74F8" w:rsidRDefault="00DD74F8" w:rsidP="00C31F64">
      <w:pPr>
        <w:spacing w:after="120"/>
        <w:jc w:val="both"/>
        <w:rPr>
          <w:rFonts w:cstheme="minorHAnsi"/>
          <w:b/>
        </w:rPr>
      </w:pPr>
    </w:p>
    <w:p w14:paraId="314DC061" w14:textId="4CD10FCC" w:rsidR="00DD74F8" w:rsidRPr="004A3989" w:rsidRDefault="00DD74F8" w:rsidP="00C31F64">
      <w:pPr>
        <w:spacing w:after="120"/>
        <w:jc w:val="both"/>
        <w:rPr>
          <w:rFonts w:cstheme="minorHAnsi"/>
          <w:b/>
        </w:rPr>
      </w:pPr>
      <w:r w:rsidRPr="005D6FF4">
        <w:rPr>
          <w:rFonts w:cstheme="minorHAnsi"/>
          <w:b/>
        </w:rPr>
        <w:t>E</w:t>
      </w:r>
      <w:r>
        <w:rPr>
          <w:rFonts w:cstheme="minorHAnsi"/>
          <w:b/>
        </w:rPr>
        <w:t>valuation de l’effet</w:t>
      </w:r>
      <w:r w:rsidRPr="005D6FF4">
        <w:rPr>
          <w:rFonts w:cstheme="minorHAnsi"/>
          <w:b/>
        </w:rPr>
        <w:t xml:space="preserve"> des </w:t>
      </w:r>
      <w:r>
        <w:rPr>
          <w:rFonts w:cstheme="minorHAnsi"/>
          <w:b/>
        </w:rPr>
        <w:t>champs magnétiques pulsés sur la microcirculation sanguine</w:t>
      </w:r>
    </w:p>
    <w:p w14:paraId="0EDA0BB4" w14:textId="77777777" w:rsidR="00DD74F8" w:rsidRDefault="00DD74F8" w:rsidP="00C31F64">
      <w:pPr>
        <w:jc w:val="both"/>
        <w:rPr>
          <w:rFonts w:ascii="Calibri" w:hAnsi="Calibri"/>
          <w:b/>
          <w:bCs/>
          <w:szCs w:val="28"/>
        </w:rPr>
      </w:pPr>
    </w:p>
    <w:p w14:paraId="5DFFB049" w14:textId="77777777" w:rsidR="00DD74F8" w:rsidRDefault="00DD74F8" w:rsidP="00C31F64">
      <w:pPr>
        <w:jc w:val="both"/>
        <w:rPr>
          <w:rFonts w:ascii="Calibri" w:hAnsi="Calibri"/>
          <w:b/>
          <w:bCs/>
          <w:szCs w:val="28"/>
        </w:rPr>
      </w:pPr>
      <w:r w:rsidRPr="00130B2A">
        <w:rPr>
          <w:rFonts w:ascii="Calibri" w:hAnsi="Calibri"/>
          <w:b/>
          <w:bCs/>
          <w:szCs w:val="28"/>
        </w:rPr>
        <w:t>Nom</w:t>
      </w:r>
      <w:r>
        <w:rPr>
          <w:rFonts w:ascii="Calibri" w:hAnsi="Calibri"/>
          <w:b/>
          <w:bCs/>
          <w:szCs w:val="28"/>
        </w:rPr>
        <w:t>, adresse</w:t>
      </w:r>
      <w:r w:rsidRPr="00130B2A">
        <w:rPr>
          <w:rFonts w:ascii="Calibri" w:hAnsi="Calibri"/>
          <w:b/>
          <w:bCs/>
          <w:szCs w:val="28"/>
        </w:rPr>
        <w:t xml:space="preserve"> </w:t>
      </w:r>
      <w:r>
        <w:rPr>
          <w:rFonts w:ascii="Calibri" w:hAnsi="Calibri"/>
          <w:b/>
          <w:bCs/>
          <w:szCs w:val="28"/>
        </w:rPr>
        <w:t xml:space="preserve">de l’Unité d’accueil / Nom du responsable de l’unité : </w:t>
      </w:r>
    </w:p>
    <w:p w14:paraId="351ACDB1" w14:textId="77777777" w:rsidR="00DD74F8" w:rsidRPr="00D82109" w:rsidRDefault="00DD74F8" w:rsidP="00C31F64">
      <w:pPr>
        <w:tabs>
          <w:tab w:val="left" w:pos="2127"/>
        </w:tabs>
        <w:spacing w:after="120"/>
        <w:jc w:val="both"/>
        <w:rPr>
          <w:rFonts w:cstheme="minorHAnsi"/>
        </w:rPr>
      </w:pPr>
      <w:r w:rsidRPr="00D82109">
        <w:rPr>
          <w:rFonts w:cstheme="minorHAnsi"/>
        </w:rPr>
        <w:t>CNRS-UMR5005- Laboratoire Ampère</w:t>
      </w:r>
    </w:p>
    <w:p w14:paraId="6051CBBA" w14:textId="4BBEE5BD" w:rsidR="00DD74F8" w:rsidRDefault="00DD74F8" w:rsidP="00C31F64">
      <w:pPr>
        <w:tabs>
          <w:tab w:val="left" w:pos="2127"/>
        </w:tabs>
        <w:spacing w:after="120"/>
        <w:jc w:val="both"/>
        <w:rPr>
          <w:rFonts w:cstheme="minorHAnsi"/>
        </w:rPr>
      </w:pPr>
      <w:r w:rsidRPr="00B45E1A">
        <w:rPr>
          <w:rFonts w:cstheme="minorHAnsi"/>
        </w:rPr>
        <w:t>Ecole Centrale de Lyon- H9</w:t>
      </w:r>
      <w:r>
        <w:rPr>
          <w:rFonts w:cstheme="minorHAnsi"/>
        </w:rPr>
        <w:t xml:space="preserve"> </w:t>
      </w:r>
      <w:r>
        <w:rPr>
          <w:rFonts w:cstheme="minorHAnsi"/>
        </w:rPr>
        <w:tab/>
        <w:t xml:space="preserve">    </w:t>
      </w:r>
      <w:r w:rsidRPr="00B45E1A">
        <w:rPr>
          <w:rFonts w:cstheme="minorHAnsi"/>
        </w:rPr>
        <w:t xml:space="preserve">36, av. Guy de </w:t>
      </w:r>
      <w:proofErr w:type="spellStart"/>
      <w:r w:rsidRPr="00B45E1A">
        <w:rPr>
          <w:rFonts w:cstheme="minorHAnsi"/>
        </w:rPr>
        <w:t>Collongue</w:t>
      </w:r>
      <w:proofErr w:type="spellEnd"/>
      <w:r>
        <w:rPr>
          <w:rFonts w:cstheme="minorHAnsi"/>
        </w:rPr>
        <w:t xml:space="preserve"> </w:t>
      </w:r>
      <w:r>
        <w:rPr>
          <w:rFonts w:cstheme="minorHAnsi"/>
        </w:rPr>
        <w:tab/>
      </w:r>
      <w:r w:rsidRPr="00B45E1A">
        <w:rPr>
          <w:rFonts w:cstheme="minorHAnsi"/>
        </w:rPr>
        <w:t>69134   ECULLY</w:t>
      </w:r>
      <w:r>
        <w:rPr>
          <w:rFonts w:cstheme="minorHAnsi"/>
        </w:rPr>
        <w:t xml:space="preserve"> </w:t>
      </w:r>
      <w:r w:rsidR="006073F9">
        <w:rPr>
          <w:rFonts w:cstheme="minorHAnsi"/>
        </w:rPr>
        <w:t xml:space="preserve">Cedex </w:t>
      </w:r>
      <w:r w:rsidR="006073F9" w:rsidRPr="00B45E1A">
        <w:rPr>
          <w:rFonts w:cstheme="minorHAnsi"/>
        </w:rPr>
        <w:t>France</w:t>
      </w:r>
    </w:p>
    <w:p w14:paraId="3D0182E6" w14:textId="64E950CA" w:rsidR="00DD74F8" w:rsidRPr="00B45E1A" w:rsidRDefault="00DD74F8" w:rsidP="00C31F64">
      <w:pPr>
        <w:tabs>
          <w:tab w:val="left" w:pos="2127"/>
        </w:tabs>
        <w:spacing w:after="120"/>
        <w:jc w:val="both"/>
        <w:rPr>
          <w:rFonts w:cstheme="minorHAnsi"/>
        </w:rPr>
      </w:pPr>
      <w:r>
        <w:rPr>
          <w:rFonts w:cstheme="minorHAnsi"/>
        </w:rPr>
        <w:t>Directeur : Pr C.</w:t>
      </w:r>
      <w:r w:rsidR="00C31F64">
        <w:rPr>
          <w:rFonts w:cstheme="minorHAnsi"/>
        </w:rPr>
        <w:t xml:space="preserve"> </w:t>
      </w:r>
      <w:proofErr w:type="spellStart"/>
      <w:r w:rsidR="00C31F64">
        <w:rPr>
          <w:rFonts w:cstheme="minorHAnsi"/>
        </w:rPr>
        <w:t>Vollaire</w:t>
      </w:r>
      <w:proofErr w:type="spellEnd"/>
    </w:p>
    <w:p w14:paraId="7E0793B5" w14:textId="77777777" w:rsidR="00DD74F8" w:rsidRDefault="00DD74F8" w:rsidP="00C31F64">
      <w:pPr>
        <w:jc w:val="both"/>
        <w:rPr>
          <w:rFonts w:ascii="Calibri" w:hAnsi="Calibri"/>
          <w:b/>
          <w:bCs/>
          <w:szCs w:val="28"/>
        </w:rPr>
      </w:pPr>
    </w:p>
    <w:p w14:paraId="03BA8503" w14:textId="77777777" w:rsidR="00DD74F8" w:rsidRDefault="00DD74F8" w:rsidP="00C31F64">
      <w:pPr>
        <w:spacing w:before="120"/>
        <w:jc w:val="both"/>
        <w:rPr>
          <w:rFonts w:ascii="Calibri" w:hAnsi="Calibri"/>
          <w:b/>
          <w:bCs/>
          <w:szCs w:val="28"/>
        </w:rPr>
      </w:pPr>
      <w:r>
        <w:rPr>
          <w:rFonts w:ascii="Calibri" w:hAnsi="Calibri"/>
          <w:b/>
          <w:bCs/>
          <w:szCs w:val="28"/>
        </w:rPr>
        <w:t>Nom, adresse de l’Equipe d’accueil / Nom du responsable d’équipe :</w:t>
      </w:r>
    </w:p>
    <w:p w14:paraId="258D7A1D" w14:textId="77777777" w:rsidR="00DD74F8" w:rsidRDefault="00DD74F8" w:rsidP="00C31F64">
      <w:pPr>
        <w:spacing w:before="120"/>
        <w:jc w:val="both"/>
        <w:rPr>
          <w:rFonts w:cstheme="minorHAnsi"/>
        </w:rPr>
      </w:pPr>
      <w:r w:rsidRPr="00D82109">
        <w:rPr>
          <w:rFonts w:cstheme="minorHAnsi"/>
        </w:rPr>
        <w:t>Laboratoire Ampère</w:t>
      </w:r>
      <w:r>
        <w:rPr>
          <w:rFonts w:cstheme="minorHAnsi"/>
        </w:rPr>
        <w:t xml:space="preserve">- Département </w:t>
      </w:r>
      <w:proofErr w:type="spellStart"/>
      <w:r>
        <w:rPr>
          <w:rFonts w:cstheme="minorHAnsi"/>
        </w:rPr>
        <w:t>Bioingénierie</w:t>
      </w:r>
      <w:proofErr w:type="spellEnd"/>
    </w:p>
    <w:p w14:paraId="3F9282F3" w14:textId="7580654A" w:rsidR="00DD74F8" w:rsidRDefault="006073F9" w:rsidP="00C31F64">
      <w:pPr>
        <w:spacing w:before="120"/>
        <w:jc w:val="both"/>
        <w:rPr>
          <w:rFonts w:cstheme="minorHAnsi"/>
        </w:rPr>
      </w:pPr>
      <w:r>
        <w:rPr>
          <w:rFonts w:cstheme="minorHAnsi"/>
        </w:rPr>
        <w:t>Groupe</w:t>
      </w:r>
      <w:r>
        <w:rPr>
          <w:rFonts w:cstheme="minorHAnsi"/>
        </w:rPr>
        <w:t xml:space="preserve"> </w:t>
      </w:r>
      <w:proofErr w:type="spellStart"/>
      <w:r w:rsidR="00DD74F8" w:rsidRPr="004A3989">
        <w:rPr>
          <w:rFonts w:cstheme="minorHAnsi"/>
        </w:rPr>
        <w:t>Biomicrosystèmes</w:t>
      </w:r>
      <w:proofErr w:type="spellEnd"/>
      <w:r w:rsidR="00DD74F8" w:rsidRPr="004A3989">
        <w:rPr>
          <w:rFonts w:cstheme="minorHAnsi"/>
        </w:rPr>
        <w:t xml:space="preserve"> et </w:t>
      </w:r>
      <w:proofErr w:type="spellStart"/>
      <w:r w:rsidR="00DD74F8" w:rsidRPr="004A3989">
        <w:rPr>
          <w:rFonts w:cstheme="minorHAnsi"/>
        </w:rPr>
        <w:t>Bioéléctromagnétisme</w:t>
      </w:r>
      <w:proofErr w:type="spellEnd"/>
    </w:p>
    <w:p w14:paraId="72B68B00" w14:textId="4342ADFE" w:rsidR="00DD74F8" w:rsidRDefault="00DD74F8" w:rsidP="00C31F64">
      <w:pPr>
        <w:tabs>
          <w:tab w:val="left" w:pos="2127"/>
        </w:tabs>
        <w:spacing w:after="120"/>
        <w:jc w:val="both"/>
        <w:rPr>
          <w:rFonts w:cstheme="minorHAnsi"/>
        </w:rPr>
      </w:pPr>
      <w:r w:rsidRPr="00B45E1A">
        <w:rPr>
          <w:rFonts w:cstheme="minorHAnsi"/>
        </w:rPr>
        <w:t>Ecole Centrale de Lyon- H9</w:t>
      </w:r>
      <w:r>
        <w:rPr>
          <w:rFonts w:cstheme="minorHAnsi"/>
        </w:rPr>
        <w:t xml:space="preserve"> </w:t>
      </w:r>
      <w:r>
        <w:rPr>
          <w:rFonts w:cstheme="minorHAnsi"/>
        </w:rPr>
        <w:tab/>
        <w:t xml:space="preserve">    </w:t>
      </w:r>
      <w:r w:rsidRPr="00B45E1A">
        <w:rPr>
          <w:rFonts w:cstheme="minorHAnsi"/>
        </w:rPr>
        <w:t xml:space="preserve">36, av. Guy de </w:t>
      </w:r>
      <w:proofErr w:type="spellStart"/>
      <w:r w:rsidRPr="00B45E1A">
        <w:rPr>
          <w:rFonts w:cstheme="minorHAnsi"/>
        </w:rPr>
        <w:t>Collongue</w:t>
      </w:r>
      <w:proofErr w:type="spellEnd"/>
      <w:r>
        <w:rPr>
          <w:rFonts w:cstheme="minorHAnsi"/>
        </w:rPr>
        <w:t xml:space="preserve"> </w:t>
      </w:r>
      <w:r>
        <w:rPr>
          <w:rFonts w:cstheme="minorHAnsi"/>
        </w:rPr>
        <w:tab/>
      </w:r>
      <w:r w:rsidRPr="00B45E1A">
        <w:rPr>
          <w:rFonts w:cstheme="minorHAnsi"/>
        </w:rPr>
        <w:t>69134   ECULLY</w:t>
      </w:r>
      <w:r>
        <w:rPr>
          <w:rFonts w:cstheme="minorHAnsi"/>
        </w:rPr>
        <w:t xml:space="preserve"> </w:t>
      </w:r>
      <w:r w:rsidR="00477C17">
        <w:rPr>
          <w:rFonts w:cstheme="minorHAnsi"/>
        </w:rPr>
        <w:t xml:space="preserve">Cedex </w:t>
      </w:r>
      <w:r w:rsidR="00477C17" w:rsidRPr="00B45E1A">
        <w:rPr>
          <w:rFonts w:cstheme="minorHAnsi"/>
        </w:rPr>
        <w:t>France</w:t>
      </w:r>
    </w:p>
    <w:p w14:paraId="5FFF8053" w14:textId="25D14596" w:rsidR="00DD74F8" w:rsidRDefault="00DD74F8" w:rsidP="00C31F64">
      <w:pPr>
        <w:spacing w:before="120"/>
        <w:jc w:val="both"/>
        <w:rPr>
          <w:rFonts w:ascii="Calibri" w:hAnsi="Calibri"/>
          <w:b/>
          <w:bCs/>
          <w:szCs w:val="28"/>
        </w:rPr>
      </w:pPr>
      <w:r>
        <w:rPr>
          <w:rFonts w:cstheme="minorHAnsi"/>
        </w:rPr>
        <w:t>Responsable : P</w:t>
      </w:r>
      <w:r w:rsidRPr="00602DE9">
        <w:rPr>
          <w:rFonts w:cstheme="minorHAnsi"/>
        </w:rPr>
        <w:t>r M. Frénéa-Robin</w:t>
      </w:r>
    </w:p>
    <w:p w14:paraId="67EADDC5" w14:textId="77777777" w:rsidR="00DD74F8" w:rsidRDefault="00DD74F8" w:rsidP="00C31F64">
      <w:pPr>
        <w:spacing w:before="120"/>
        <w:jc w:val="both"/>
        <w:rPr>
          <w:rFonts w:ascii="Calibri" w:hAnsi="Calibri"/>
          <w:b/>
          <w:bCs/>
          <w:szCs w:val="28"/>
        </w:rPr>
      </w:pPr>
    </w:p>
    <w:p w14:paraId="384AC4CE" w14:textId="77777777" w:rsidR="00DD74F8" w:rsidRDefault="00DD74F8" w:rsidP="00C31F64">
      <w:pPr>
        <w:spacing w:before="120"/>
        <w:jc w:val="both"/>
        <w:rPr>
          <w:rFonts w:ascii="Calibri" w:hAnsi="Calibri"/>
          <w:b/>
          <w:bCs/>
          <w:szCs w:val="28"/>
        </w:rPr>
      </w:pPr>
      <w:r>
        <w:rPr>
          <w:rFonts w:ascii="Calibri" w:hAnsi="Calibri"/>
          <w:b/>
          <w:bCs/>
          <w:szCs w:val="28"/>
        </w:rPr>
        <w:t>Nom, tel, adresse e-mail de l’encadrant de stage :</w:t>
      </w:r>
    </w:p>
    <w:p w14:paraId="276CDE71" w14:textId="7019CD13" w:rsidR="00DD74F8" w:rsidRPr="002937C0" w:rsidRDefault="00DD74F8" w:rsidP="00C31F64">
      <w:pPr>
        <w:tabs>
          <w:tab w:val="left" w:pos="2127"/>
        </w:tabs>
        <w:spacing w:after="120"/>
        <w:jc w:val="both"/>
        <w:rPr>
          <w:rFonts w:cstheme="minorHAnsi"/>
        </w:rPr>
      </w:pPr>
      <w:r w:rsidRPr="002937C0">
        <w:rPr>
          <w:rFonts w:cstheme="minorHAnsi"/>
        </w:rPr>
        <w:t>Dr L.</w:t>
      </w:r>
      <w:r>
        <w:rPr>
          <w:rFonts w:cstheme="minorHAnsi"/>
        </w:rPr>
        <w:t xml:space="preserve"> </w:t>
      </w:r>
      <w:r w:rsidRPr="002937C0">
        <w:rPr>
          <w:rFonts w:cstheme="minorHAnsi"/>
        </w:rPr>
        <w:t>Franqueville, Ingénieur</w:t>
      </w:r>
      <w:r w:rsidR="00477C17">
        <w:rPr>
          <w:rFonts w:cstheme="minorHAnsi"/>
        </w:rPr>
        <w:t>e</w:t>
      </w:r>
      <w:r w:rsidRPr="002937C0">
        <w:rPr>
          <w:rFonts w:cstheme="minorHAnsi"/>
        </w:rPr>
        <w:t xml:space="preserve"> de Recherche CNRS</w:t>
      </w:r>
    </w:p>
    <w:p w14:paraId="169E5318" w14:textId="77777777" w:rsidR="00DD74F8" w:rsidRDefault="00632E19" w:rsidP="00C31F64">
      <w:pPr>
        <w:jc w:val="both"/>
        <w:rPr>
          <w:rFonts w:cstheme="minorHAnsi"/>
        </w:rPr>
      </w:pPr>
      <w:hyperlink r:id="rId4" w:history="1">
        <w:r w:rsidR="00DD74F8" w:rsidRPr="009A124D">
          <w:rPr>
            <w:rStyle w:val="Lienhypertexte"/>
            <w:rFonts w:cstheme="minorHAnsi"/>
          </w:rPr>
          <w:t>laure.franqueville@ec-lyon.fr</w:t>
        </w:r>
      </w:hyperlink>
    </w:p>
    <w:p w14:paraId="52E6827B" w14:textId="77777777" w:rsidR="00DD74F8" w:rsidRPr="00650091" w:rsidRDefault="00DD74F8" w:rsidP="00C31F64">
      <w:pPr>
        <w:jc w:val="both"/>
        <w:rPr>
          <w:rFonts w:ascii="Calibri" w:hAnsi="Calibri"/>
          <w:b/>
          <w:bCs/>
        </w:rPr>
      </w:pPr>
      <w:r>
        <w:rPr>
          <w:rFonts w:cstheme="minorHAnsi"/>
        </w:rPr>
        <w:t xml:space="preserve">04 72 18 64 94 </w:t>
      </w:r>
    </w:p>
    <w:p w14:paraId="4F501EE8" w14:textId="77777777" w:rsidR="00477C17" w:rsidRDefault="00477C17" w:rsidP="00C31F64">
      <w:pPr>
        <w:jc w:val="both"/>
        <w:rPr>
          <w:rFonts w:ascii="Calibri" w:hAnsi="Calibri" w:cs="Calibri"/>
          <w:b/>
          <w:bCs/>
        </w:rPr>
      </w:pPr>
    </w:p>
    <w:p w14:paraId="5A5985EE" w14:textId="3F7A3BAD" w:rsidR="0025082A" w:rsidRPr="00197568" w:rsidRDefault="0025082A" w:rsidP="00C31F64">
      <w:pPr>
        <w:jc w:val="both"/>
        <w:rPr>
          <w:rFonts w:ascii="Calibri" w:hAnsi="Calibri" w:cs="Calibri"/>
          <w:b/>
          <w:bCs/>
        </w:rPr>
      </w:pPr>
      <w:r w:rsidRPr="00197568">
        <w:rPr>
          <w:rFonts w:ascii="Calibri" w:hAnsi="Calibri" w:cs="Calibri"/>
          <w:b/>
          <w:bCs/>
        </w:rPr>
        <w:t>Sujet d</w:t>
      </w:r>
      <w:r w:rsidR="00197568">
        <w:rPr>
          <w:rFonts w:ascii="Calibri" w:hAnsi="Calibri" w:cs="Calibri"/>
          <w:b/>
          <w:bCs/>
        </w:rPr>
        <w:t>e</w:t>
      </w:r>
      <w:r w:rsidRPr="00197568">
        <w:rPr>
          <w:rFonts w:ascii="Calibri" w:hAnsi="Calibri" w:cs="Calibri"/>
          <w:b/>
          <w:bCs/>
        </w:rPr>
        <w:t xml:space="preserve"> </w:t>
      </w:r>
      <w:r w:rsidR="00197568" w:rsidRPr="00197568">
        <w:rPr>
          <w:rFonts w:ascii="Calibri" w:hAnsi="Calibri" w:cs="Calibri"/>
          <w:b/>
          <w:bCs/>
        </w:rPr>
        <w:t>stage :</w:t>
      </w:r>
    </w:p>
    <w:p w14:paraId="176CAC9D" w14:textId="524163EE" w:rsidR="000F0AF8" w:rsidRDefault="00A41A89" w:rsidP="00C31F64">
      <w:pPr>
        <w:jc w:val="both"/>
        <w:rPr>
          <w:rFonts w:ascii="Calibri" w:hAnsi="Calibri" w:cs="Calibri"/>
        </w:rPr>
      </w:pPr>
      <w:r>
        <w:rPr>
          <w:rFonts w:ascii="Calibri" w:hAnsi="Calibri" w:cs="Calibri"/>
        </w:rPr>
        <w:t xml:space="preserve">L’application de </w:t>
      </w:r>
      <w:r w:rsidR="0024258C">
        <w:rPr>
          <w:rFonts w:ascii="Calibri" w:hAnsi="Calibri" w:cs="Calibri"/>
        </w:rPr>
        <w:t>C</w:t>
      </w:r>
      <w:r w:rsidR="000F0AF8">
        <w:rPr>
          <w:rFonts w:ascii="Calibri" w:hAnsi="Calibri" w:cs="Calibri"/>
        </w:rPr>
        <w:t xml:space="preserve">hamps </w:t>
      </w:r>
      <w:r w:rsidR="0024258C">
        <w:rPr>
          <w:rFonts w:ascii="Calibri" w:hAnsi="Calibri" w:cs="Calibri"/>
        </w:rPr>
        <w:t>M</w:t>
      </w:r>
      <w:r w:rsidR="000F0AF8">
        <w:rPr>
          <w:rFonts w:ascii="Calibri" w:hAnsi="Calibri" w:cs="Calibri"/>
        </w:rPr>
        <w:t xml:space="preserve">agnétiques </w:t>
      </w:r>
      <w:r w:rsidR="0024258C">
        <w:rPr>
          <w:rFonts w:ascii="Calibri" w:hAnsi="Calibri" w:cs="Calibri"/>
        </w:rPr>
        <w:t>P</w:t>
      </w:r>
      <w:r w:rsidR="000F0AF8">
        <w:rPr>
          <w:rFonts w:ascii="Calibri" w:hAnsi="Calibri" w:cs="Calibri"/>
        </w:rPr>
        <w:t>ulsés</w:t>
      </w:r>
      <w:r>
        <w:rPr>
          <w:rFonts w:ascii="Calibri" w:hAnsi="Calibri" w:cs="Calibri"/>
        </w:rPr>
        <w:t xml:space="preserve"> </w:t>
      </w:r>
      <w:r w:rsidR="007628A3">
        <w:rPr>
          <w:rFonts w:ascii="Calibri" w:hAnsi="Calibri" w:cs="Calibri"/>
        </w:rPr>
        <w:t xml:space="preserve">(CMP) </w:t>
      </w:r>
      <w:r>
        <w:rPr>
          <w:rFonts w:ascii="Calibri" w:hAnsi="Calibri" w:cs="Calibri"/>
        </w:rPr>
        <w:t xml:space="preserve">à des fins thérapeutiques </w:t>
      </w:r>
      <w:r w:rsidR="0024258C">
        <w:rPr>
          <w:rFonts w:ascii="Calibri" w:hAnsi="Calibri" w:cs="Calibri"/>
        </w:rPr>
        <w:t xml:space="preserve">(humaine et vétérinaire) </w:t>
      </w:r>
      <w:r>
        <w:rPr>
          <w:rFonts w:ascii="Calibri" w:hAnsi="Calibri" w:cs="Calibri"/>
        </w:rPr>
        <w:t>est utilisée depuis le milieu du XXème siècle et validée depuis 1979 par la F</w:t>
      </w:r>
      <w:r w:rsidR="00477C17">
        <w:rPr>
          <w:rFonts w:ascii="Calibri" w:hAnsi="Calibri" w:cs="Calibri"/>
        </w:rPr>
        <w:t xml:space="preserve">ood and </w:t>
      </w:r>
      <w:r>
        <w:rPr>
          <w:rFonts w:ascii="Calibri" w:hAnsi="Calibri" w:cs="Calibri"/>
        </w:rPr>
        <w:t>D</w:t>
      </w:r>
      <w:r w:rsidR="00477C17">
        <w:rPr>
          <w:rFonts w:ascii="Calibri" w:hAnsi="Calibri" w:cs="Calibri"/>
        </w:rPr>
        <w:t xml:space="preserve">rug </w:t>
      </w:r>
      <w:r>
        <w:rPr>
          <w:rFonts w:ascii="Calibri" w:hAnsi="Calibri" w:cs="Calibri"/>
        </w:rPr>
        <w:t>A</w:t>
      </w:r>
      <w:r w:rsidR="00477C17">
        <w:rPr>
          <w:rFonts w:ascii="Calibri" w:hAnsi="Calibri" w:cs="Calibri"/>
        </w:rPr>
        <w:t>dministration</w:t>
      </w:r>
      <w:r>
        <w:rPr>
          <w:rFonts w:ascii="Calibri" w:hAnsi="Calibri" w:cs="Calibri"/>
        </w:rPr>
        <w:t xml:space="preserve"> </w:t>
      </w:r>
      <w:r w:rsidR="000F0AF8">
        <w:rPr>
          <w:rFonts w:ascii="Calibri" w:hAnsi="Calibri" w:cs="Calibri"/>
        </w:rPr>
        <w:t xml:space="preserve">en ce qui concerne </w:t>
      </w:r>
      <w:r>
        <w:rPr>
          <w:rFonts w:ascii="Calibri" w:hAnsi="Calibri" w:cs="Calibri"/>
        </w:rPr>
        <w:t xml:space="preserve">la stimulation de la cicatrisation osseuse. Depuis, </w:t>
      </w:r>
      <w:r w:rsidR="00267254">
        <w:rPr>
          <w:rFonts w:ascii="Calibri" w:hAnsi="Calibri" w:cs="Calibri"/>
        </w:rPr>
        <w:t xml:space="preserve">de nombreuses études </w:t>
      </w:r>
      <w:r w:rsidR="00D30F3D">
        <w:rPr>
          <w:rFonts w:ascii="Calibri" w:hAnsi="Calibri" w:cs="Calibri"/>
        </w:rPr>
        <w:t xml:space="preserve">cliniques </w:t>
      </w:r>
      <w:r w:rsidR="00267254">
        <w:rPr>
          <w:rFonts w:ascii="Calibri" w:hAnsi="Calibri" w:cs="Calibri"/>
        </w:rPr>
        <w:t xml:space="preserve">attestent de </w:t>
      </w:r>
      <w:r w:rsidR="00E42094">
        <w:rPr>
          <w:rFonts w:ascii="Calibri" w:hAnsi="Calibri" w:cs="Calibri"/>
        </w:rPr>
        <w:t>l</w:t>
      </w:r>
      <w:r w:rsidR="00E42094">
        <w:rPr>
          <w:rFonts w:ascii="Calibri" w:hAnsi="Calibri" w:cs="Calibri"/>
        </w:rPr>
        <w:t>’efficacité des CMP</w:t>
      </w:r>
      <w:r w:rsidR="00E42094">
        <w:rPr>
          <w:rFonts w:ascii="Calibri" w:hAnsi="Calibri" w:cs="Calibri"/>
        </w:rPr>
        <w:t xml:space="preserve"> </w:t>
      </w:r>
      <w:r w:rsidR="00267254">
        <w:rPr>
          <w:rFonts w:ascii="Calibri" w:hAnsi="Calibri" w:cs="Calibri"/>
        </w:rPr>
        <w:t xml:space="preserve"> sur la régénération tissulaire </w:t>
      </w:r>
      <w:r w:rsidR="0024258C">
        <w:rPr>
          <w:rFonts w:ascii="Calibri" w:hAnsi="Calibri" w:cs="Calibri"/>
        </w:rPr>
        <w:t xml:space="preserve">au niveau </w:t>
      </w:r>
      <w:r w:rsidR="00267254">
        <w:rPr>
          <w:rFonts w:ascii="Calibri" w:hAnsi="Calibri" w:cs="Calibri"/>
        </w:rPr>
        <w:t>de</w:t>
      </w:r>
      <w:r w:rsidR="0024258C">
        <w:rPr>
          <w:rFonts w:ascii="Calibri" w:hAnsi="Calibri" w:cs="Calibri"/>
        </w:rPr>
        <w:t>s</w:t>
      </w:r>
      <w:r w:rsidR="00267254">
        <w:rPr>
          <w:rFonts w:ascii="Calibri" w:hAnsi="Calibri" w:cs="Calibri"/>
        </w:rPr>
        <w:t xml:space="preserve"> plaies (tendons, peau), </w:t>
      </w:r>
      <w:r w:rsidR="00D30F3D">
        <w:rPr>
          <w:rFonts w:ascii="Calibri" w:hAnsi="Calibri" w:cs="Calibri"/>
        </w:rPr>
        <w:t>d’effets sur le système nerveux central, les muscles et aussi sur la circulation sanguine</w:t>
      </w:r>
      <w:r w:rsidR="00C31F64">
        <w:rPr>
          <w:rFonts w:ascii="Calibri" w:hAnsi="Calibri" w:cs="Calibri"/>
        </w:rPr>
        <w:t xml:space="preserve"> </w:t>
      </w:r>
      <w:r w:rsidR="00C31F64">
        <w:rPr>
          <w:rFonts w:ascii="Calibri" w:hAnsi="Calibri" w:cs="Calibri"/>
        </w:rPr>
        <w:fldChar w:fldCharType="begin"/>
      </w:r>
      <w:r w:rsidR="00C31F64">
        <w:rPr>
          <w:rFonts w:ascii="Calibri" w:hAnsi="Calibri" w:cs="Calibri"/>
        </w:rPr>
        <w:instrText xml:space="preserve"> ADDIN ZOTERO_ITEM CSL_CITATION {"citationID":"wBLcKD6Z","properties":{"formattedCitation":"[Flatscher et al., 2023]","plainCitation":"[Flatscher et al., 2023]","noteIndex":0},"citationItems":[{"id":587,"uris":["http://zotero.org/users/10595716/items/44QP7CN2"],"itemData":{"id":587,"type":"article-journal","abstract":"Environmental biophysical interactions are recognized to play an essential part in the human biological processes associated with trauma recovery. Many studies over several decades have furthered our understanding of the effects that Pulsed Electromagnetic Fields (PEMF) have on the human body, as well as on cellular and biophysical systems. These investigations have been driven by the observed positive clinical effects of this non-invasive treatment on patients, mainly in orthopedics. Unfortunately, the diversity of the various study setups, with regard to physical parameters, molecular and cellular response, and clinical outcomes, has made it difﬁcult to interpret and evaluate commonalities, which could, in turn, lead to ﬁnding an underlying mechanistic understanding of this treatment modality. In this review, we give a birds-eye view of the vast landscape of studies that have been published on PEMF, presenting the reader with a scaffolded summary of relevant literature starting from categorical literature reviews down to individual studies for future research studies and clinical use. We also highlight discrepancies within the many diverse study setups to ﬁnd common reporting parameters that can lead to a better universal understanding of PEMF effects.","container-title":"International Journal of Molecular Sciences","DOI":"10.3390/ijms241411239","ISSN":"1422-0067","issue":"14","journalAbbreviation":"IJMS","language":"en","page":"11239","source":"DOI.org (Crossref)","title":"Pulsed Electromagnetic Fields (PEMF)—Physiological Response and Its Potential in Trauma Treatment","volume":"24","author":[{"family":"Flatscher","given":"Jonas"},{"family":"Pavez Loriè","given":"Elizabeth"},{"family":"Mittermayr","given":"Rainer"},{"family":"Meznik","given":"Paul"},{"family":"Slezak","given":"Paul"},{"family":"Redl","given":"Heinz"},{"family":"Slezak","given":"Cyrill"}],"issued":{"date-parts":[["2023",7,8]]}}}],"schema":"https://github.com/citation-style-language/schema/raw/master/csl-citation.json"} </w:instrText>
      </w:r>
      <w:r w:rsidR="00C31F64">
        <w:rPr>
          <w:rFonts w:ascii="Calibri" w:hAnsi="Calibri" w:cs="Calibri"/>
        </w:rPr>
        <w:fldChar w:fldCharType="separate"/>
      </w:r>
      <w:r w:rsidR="00C31F64" w:rsidRPr="00C31F64">
        <w:rPr>
          <w:rFonts w:ascii="Calibri" w:hAnsi="Calibri" w:cs="Calibri"/>
        </w:rPr>
        <w:t>[Flatscher et al., 2023]</w:t>
      </w:r>
      <w:r w:rsidR="00C31F64">
        <w:rPr>
          <w:rFonts w:ascii="Calibri" w:hAnsi="Calibri" w:cs="Calibri"/>
        </w:rPr>
        <w:fldChar w:fldCharType="end"/>
      </w:r>
      <w:r w:rsidR="00D30F3D">
        <w:rPr>
          <w:rFonts w:ascii="Calibri" w:hAnsi="Calibri" w:cs="Calibri"/>
        </w:rPr>
        <w:t xml:space="preserve">. </w:t>
      </w:r>
    </w:p>
    <w:p w14:paraId="396F2880" w14:textId="29D1FEE3" w:rsidR="00267254" w:rsidRDefault="00D30F3D" w:rsidP="00C31F64">
      <w:pPr>
        <w:jc w:val="both"/>
        <w:rPr>
          <w:rFonts w:ascii="Calibri" w:hAnsi="Calibri" w:cs="Calibri"/>
        </w:rPr>
      </w:pPr>
      <w:r>
        <w:rPr>
          <w:rFonts w:ascii="Calibri" w:hAnsi="Calibri" w:cs="Calibri"/>
        </w:rPr>
        <w:t>Toutefois, leur mécanisme d’action au niveau cellulaire n’a pu être</w:t>
      </w:r>
      <w:r w:rsidR="009937E0">
        <w:rPr>
          <w:rFonts w:ascii="Calibri" w:hAnsi="Calibri" w:cs="Calibri"/>
        </w:rPr>
        <w:t xml:space="preserve"> que </w:t>
      </w:r>
      <w:r w:rsidR="00197568">
        <w:rPr>
          <w:rFonts w:ascii="Calibri" w:hAnsi="Calibri" w:cs="Calibri"/>
        </w:rPr>
        <w:t xml:space="preserve">très </w:t>
      </w:r>
      <w:r w:rsidR="009937E0">
        <w:rPr>
          <w:rFonts w:ascii="Calibri" w:hAnsi="Calibri" w:cs="Calibri"/>
        </w:rPr>
        <w:t>partiellement</w:t>
      </w:r>
      <w:r>
        <w:rPr>
          <w:rFonts w:ascii="Calibri" w:hAnsi="Calibri" w:cs="Calibri"/>
        </w:rPr>
        <w:t xml:space="preserve"> élucidé à ce jour.</w:t>
      </w:r>
      <w:r w:rsidR="0024258C">
        <w:rPr>
          <w:rFonts w:ascii="Calibri" w:hAnsi="Calibri" w:cs="Calibri"/>
        </w:rPr>
        <w:t xml:space="preserve"> Les CMP appliqués à la surface du corps entrainent une réorganisation des équilibres ioniques à la membrane des cellules (via la composante électrique du champ</w:t>
      </w:r>
      <w:r w:rsidR="00197568">
        <w:rPr>
          <w:rFonts w:ascii="Calibri" w:hAnsi="Calibri" w:cs="Calibri"/>
        </w:rPr>
        <w:t xml:space="preserve"> appliqué</w:t>
      </w:r>
      <w:r w:rsidR="0024258C">
        <w:rPr>
          <w:rFonts w:ascii="Calibri" w:hAnsi="Calibri" w:cs="Calibri"/>
        </w:rPr>
        <w:t>) et une activation de certaines voies de signalisation intracellulaire</w:t>
      </w:r>
      <w:r w:rsidR="009937E0">
        <w:rPr>
          <w:rFonts w:ascii="Calibri" w:hAnsi="Calibri" w:cs="Calibri"/>
        </w:rPr>
        <w:t xml:space="preserve">. </w:t>
      </w:r>
    </w:p>
    <w:p w14:paraId="6FF621D3" w14:textId="2870DE05" w:rsidR="009937E0" w:rsidRDefault="009937E0" w:rsidP="00C31F64">
      <w:pPr>
        <w:jc w:val="both"/>
        <w:rPr>
          <w:rFonts w:ascii="Calibri" w:hAnsi="Calibri" w:cs="Calibri"/>
        </w:rPr>
      </w:pPr>
      <w:r>
        <w:rPr>
          <w:rFonts w:ascii="Calibri" w:hAnsi="Calibri" w:cs="Calibri"/>
        </w:rPr>
        <w:t xml:space="preserve">Le présent sujet de M2 propose d’explorer l’effet des </w:t>
      </w:r>
      <w:r w:rsidR="00271A2C">
        <w:rPr>
          <w:rFonts w:ascii="Calibri" w:hAnsi="Calibri" w:cs="Calibri"/>
        </w:rPr>
        <w:t>CMP sur l’oxygénation des tissus via la microcirculation sanguine régulée par les C</w:t>
      </w:r>
      <w:r w:rsidR="000F0AF8">
        <w:rPr>
          <w:rFonts w:ascii="Calibri" w:hAnsi="Calibri" w:cs="Calibri"/>
        </w:rPr>
        <w:t xml:space="preserve">ellules </w:t>
      </w:r>
      <w:r w:rsidR="00271A2C">
        <w:rPr>
          <w:rFonts w:ascii="Calibri" w:hAnsi="Calibri" w:cs="Calibri"/>
        </w:rPr>
        <w:t>E</w:t>
      </w:r>
      <w:r w:rsidR="000F0AF8">
        <w:rPr>
          <w:rFonts w:ascii="Calibri" w:hAnsi="Calibri" w:cs="Calibri"/>
        </w:rPr>
        <w:t>ndothéliales</w:t>
      </w:r>
      <w:r w:rsidR="00271A2C">
        <w:rPr>
          <w:rFonts w:ascii="Calibri" w:hAnsi="Calibri" w:cs="Calibri"/>
        </w:rPr>
        <w:t xml:space="preserve"> </w:t>
      </w:r>
      <w:r w:rsidR="00197568">
        <w:rPr>
          <w:rFonts w:ascii="Calibri" w:hAnsi="Calibri" w:cs="Calibri"/>
        </w:rPr>
        <w:t xml:space="preserve">(CE) </w:t>
      </w:r>
      <w:r w:rsidR="00271A2C">
        <w:rPr>
          <w:rFonts w:ascii="Calibri" w:hAnsi="Calibri" w:cs="Calibri"/>
        </w:rPr>
        <w:t xml:space="preserve">qui tapissent la paroi des vaisseaux sanguins. En </w:t>
      </w:r>
      <w:r w:rsidR="008F7197">
        <w:rPr>
          <w:rFonts w:ascii="Calibri" w:hAnsi="Calibri" w:cs="Calibri"/>
        </w:rPr>
        <w:t>effet</w:t>
      </w:r>
      <w:r w:rsidR="00271A2C">
        <w:rPr>
          <w:rFonts w:ascii="Calibri" w:hAnsi="Calibri" w:cs="Calibri"/>
        </w:rPr>
        <w:t xml:space="preserve">, ces cellules </w:t>
      </w:r>
      <w:r w:rsidR="008F7197">
        <w:rPr>
          <w:rFonts w:ascii="Calibri" w:hAnsi="Calibri" w:cs="Calibri"/>
        </w:rPr>
        <w:t xml:space="preserve">commandent le mécanisme de vasodilatation et/ou </w:t>
      </w:r>
      <w:r w:rsidR="005C1EDE">
        <w:rPr>
          <w:rFonts w:ascii="Calibri" w:hAnsi="Calibri" w:cs="Calibri"/>
        </w:rPr>
        <w:t xml:space="preserve">de </w:t>
      </w:r>
      <w:r w:rsidR="007628A3">
        <w:rPr>
          <w:rFonts w:ascii="Calibri" w:hAnsi="Calibri" w:cs="Calibri"/>
        </w:rPr>
        <w:t>vaso</w:t>
      </w:r>
      <w:r w:rsidR="008F7197">
        <w:rPr>
          <w:rFonts w:ascii="Calibri" w:hAnsi="Calibri" w:cs="Calibri"/>
        </w:rPr>
        <w:t>constriction par</w:t>
      </w:r>
      <w:r w:rsidR="00271A2C">
        <w:rPr>
          <w:rFonts w:ascii="Calibri" w:hAnsi="Calibri" w:cs="Calibri"/>
        </w:rPr>
        <w:t xml:space="preserve"> la production d</w:t>
      </w:r>
      <w:r w:rsidR="00632E19">
        <w:rPr>
          <w:rFonts w:ascii="Calibri" w:hAnsi="Calibri" w:cs="Calibri"/>
        </w:rPr>
        <w:t>’</w:t>
      </w:r>
      <w:r w:rsidR="007628A3">
        <w:rPr>
          <w:rFonts w:ascii="Calibri" w:hAnsi="Calibri" w:cs="Calibri"/>
        </w:rPr>
        <w:t>Ox</w:t>
      </w:r>
      <w:r w:rsidR="006073F9">
        <w:rPr>
          <w:rFonts w:ascii="Calibri" w:hAnsi="Calibri" w:cs="Calibri"/>
        </w:rPr>
        <w:t>y</w:t>
      </w:r>
      <w:r w:rsidR="007628A3">
        <w:rPr>
          <w:rFonts w:ascii="Calibri" w:hAnsi="Calibri" w:cs="Calibri"/>
        </w:rPr>
        <w:t>de</w:t>
      </w:r>
      <w:r w:rsidR="00E42094">
        <w:rPr>
          <w:rFonts w:ascii="Calibri" w:hAnsi="Calibri" w:cs="Calibri"/>
        </w:rPr>
        <w:t xml:space="preserve"> Nitrique</w:t>
      </w:r>
      <w:r w:rsidR="00632E19">
        <w:rPr>
          <w:rFonts w:ascii="Calibri" w:hAnsi="Calibri" w:cs="Calibri"/>
        </w:rPr>
        <w:t xml:space="preserve"> (NO)</w:t>
      </w:r>
      <w:r w:rsidR="008F7197">
        <w:rPr>
          <w:rFonts w:ascii="Calibri" w:hAnsi="Calibri" w:cs="Calibri"/>
        </w:rPr>
        <w:t>.</w:t>
      </w:r>
    </w:p>
    <w:p w14:paraId="5C66AE0B" w14:textId="7015BF20" w:rsidR="0025082A" w:rsidRDefault="0025082A" w:rsidP="00C31F64">
      <w:pPr>
        <w:jc w:val="both"/>
        <w:rPr>
          <w:u w:val="single"/>
        </w:rPr>
      </w:pPr>
      <w:r>
        <w:rPr>
          <w:rFonts w:ascii="Calibri" w:hAnsi="Calibri" w:cs="Calibri"/>
        </w:rPr>
        <w:lastRenderedPageBreak/>
        <w:t xml:space="preserve">Le stage consistera en la fabrication d’un dispositif microfluidique permettant la culture et l’exposition aux CMP de CE sous le flux dynamique de leur milieu de culture dans des </w:t>
      </w:r>
      <w:proofErr w:type="spellStart"/>
      <w:r w:rsidR="00477C17">
        <w:rPr>
          <w:rFonts w:ascii="Calibri" w:hAnsi="Calibri" w:cs="Calibri"/>
        </w:rPr>
        <w:t>microcanaux</w:t>
      </w:r>
      <w:proofErr w:type="spellEnd"/>
      <w:r>
        <w:rPr>
          <w:rFonts w:ascii="Calibri" w:hAnsi="Calibri" w:cs="Calibri"/>
        </w:rPr>
        <w:t xml:space="preserve"> reproduisant ainsi les conditions physiologiques de la microcirculation sanguine. Ensuite, le niveau d’activation de la voie de signalisation du NO dans les CE, exposées ou non, </w:t>
      </w:r>
      <w:r w:rsidR="008F7197" w:rsidRPr="00197568">
        <w:rPr>
          <w:rFonts w:ascii="Calibri" w:hAnsi="Calibri" w:cs="Calibri"/>
        </w:rPr>
        <w:t>pourra être</w:t>
      </w:r>
      <w:r w:rsidRPr="00197568">
        <w:rPr>
          <w:rFonts w:ascii="Calibri" w:hAnsi="Calibri" w:cs="Calibri"/>
        </w:rPr>
        <w:t xml:space="preserve"> évalué par des méthodes de microscopie optique utilisées en biologie cellulaire.</w:t>
      </w:r>
    </w:p>
    <w:p w14:paraId="45091146" w14:textId="0AAA675C" w:rsidR="0025082A" w:rsidRDefault="003A5B8D" w:rsidP="00C31F64">
      <w:pPr>
        <w:jc w:val="both"/>
      </w:pPr>
      <w:r>
        <w:t xml:space="preserve">Le laboratoire </w:t>
      </w:r>
      <w:r w:rsidR="007628A3">
        <w:t xml:space="preserve">Ampère qui propose ce stage </w:t>
      </w:r>
      <w:r>
        <w:t>est une unité CNRS-ECL-INSA-UCBL pluridisciplinaire dans laquelle électro-physiciens et biologistes développent des projets communs</w:t>
      </w:r>
      <w:r w:rsidR="007628A3">
        <w:t xml:space="preserve"> pour des applications biomédicales</w:t>
      </w:r>
      <w:r w:rsidR="00C31F64">
        <w:t xml:space="preserve"> </w:t>
      </w:r>
      <w:r w:rsidR="00C31F64">
        <w:fldChar w:fldCharType="begin"/>
      </w:r>
      <w:r w:rsidR="00C31F64">
        <w:instrText xml:space="preserve"> ADDIN ZOTERO_ITEM CSL_CITATION {"citationID":"lxHowGni","properties":{"formattedCitation":"[Bregigeon et al., 2022]","plainCitation":"[Bregigeon et al., 2022]","noteIndex":0},"citationItems":[{"id":593,"uris":["http://zotero.org/users/10595716/items/GHBGVUPA"],"itemData":{"id":593,"type":"article-journal","abstract":"We present a new microsystem enabling\n              in vitro\n              culture of hundreds of spheroids in hydrogel support, their monitoring and parallel electroporation. We demonstrate its relevance for electro-chemotherapy assays of increased reproducibility.\n            \n          , \n            \n              Reversible electroporation is a method to introduce molecules into cells by increasing the permeability of their membranes, thanks to the application of pulsed electric fields. One of its main biomedical applications is electro-chemotherapy, where electroporation is used to deliver anticancer drugs into tumor tissues. To improve our understanding of the electroporation effect on tissues and select efficient treatments,\n              in vitro\n              tumor models are needed. Cell spheroids are relevant models as they can reproduce tumor microenvironment and cell–cell interactions better than 2D cell cultures. Various methods offering a relatively simple workflow are now available for their production. However, electroporation protocols usually require handling steps that may damage spheroids and result in random spacing, inducing variations in electric field distribution around spheroids and non-reproducible electroporation conditions. In addition, only a few microsystems allow the production and electroporation of spheroids, and the spheroids produced lack reproducibility in size and location. To overcome these issues, we developed a unique device enabling culture, monitoring, and electroporation of hundreds of regular spheroids in parallel, with a design ensuring that all spheroids are submitted to the same electric field conditions. It is comprised of a microfluidic chamber encompassing a micro-structured agarose gel, allowing easy medium exchange while avoiding spheroid handling. It also enables optical imaging of spheroids\n              in situ\n              , thanks to transparent electrodes. In this paper, we describe the fabrication and characterization of the developed microsystem and demonstrate its applicability to electroporation of a network of spheroids. We present a first successful application as an anticancer drug testing platform, by evaluating the bleomycin effect on HT29 colorectal cancer cell spheroids. This work opens new perspectives in the development of\n              in vitro\n              assays for the preclinical evaluation of electroporation-based treatment.","container-title":"Lab on a Chip","DOI":"10.1039/D2LC00074A","ISSN":"1473-0197, 1473-0189","issue":"13","journalAbbreviation":"Lab Chip","language":"en","page":"2489-2501","source":"DOI.org (Crossref)","title":"Integrated platform for culture, observation, and parallelized electroporation of spheroids","volume":"22","author":[{"family":"Bregigeon","given":"Pauline"},{"family":"Rivière","given":"Charlotte"},{"family":"Franqueville","given":"Laure"},{"family":"Vollaire","given":"Christian"},{"family":"Marchalot","given":"Julien"},{"family":"Frénéa-Robin","given":"Marie"}],"issued":{"date-parts":[["2022"]]}}}],"schema":"https://github.com/citation-style-language/schema/raw/master/csl-citation.json"} </w:instrText>
      </w:r>
      <w:r w:rsidR="00C31F64">
        <w:fldChar w:fldCharType="separate"/>
      </w:r>
      <w:r w:rsidR="00C31F64" w:rsidRPr="00C31F64">
        <w:rPr>
          <w:rFonts w:ascii="Calibri" w:hAnsi="Calibri" w:cs="Calibri"/>
        </w:rPr>
        <w:t>[Bregigeon et al., 2022]</w:t>
      </w:r>
      <w:r w:rsidR="00C31F64">
        <w:fldChar w:fldCharType="end"/>
      </w:r>
      <w:r w:rsidR="007628A3">
        <w:t xml:space="preserve"> </w:t>
      </w:r>
      <w:r w:rsidR="00477C17">
        <w:t>et/</w:t>
      </w:r>
      <w:r w:rsidR="007628A3">
        <w:t>ou environnementales</w:t>
      </w:r>
      <w:r>
        <w:t xml:space="preserve">.  Notamment, </w:t>
      </w:r>
      <w:r w:rsidR="007628A3">
        <w:t>une 1</w:t>
      </w:r>
      <w:r w:rsidR="007628A3" w:rsidRPr="00197568">
        <w:rPr>
          <w:vertAlign w:val="superscript"/>
        </w:rPr>
        <w:t>ère</w:t>
      </w:r>
      <w:r w:rsidR="007628A3">
        <w:t xml:space="preserve"> étude sur </w:t>
      </w:r>
      <w:r>
        <w:t xml:space="preserve">l’effet des CMP sur la cicatrisation </w:t>
      </w:r>
      <w:r w:rsidR="000F0AF8">
        <w:t xml:space="preserve">de plaies cutanées </w:t>
      </w:r>
      <w:r>
        <w:t>a</w:t>
      </w:r>
      <w:r w:rsidR="000F0AF8">
        <w:t xml:space="preserve"> déjà</w:t>
      </w:r>
      <w:r>
        <w:t xml:space="preserve"> été </w:t>
      </w:r>
      <w:r w:rsidR="007628A3">
        <w:t xml:space="preserve">développée </w:t>
      </w:r>
      <w:r w:rsidR="000F0AF8">
        <w:t>au laboratoire et a fait l’objet d’une publication</w:t>
      </w:r>
      <w:r w:rsidR="00C31F64">
        <w:t xml:space="preserve"> </w:t>
      </w:r>
      <w:r w:rsidR="00C31F64">
        <w:fldChar w:fldCharType="begin"/>
      </w:r>
      <w:r w:rsidR="00C31F64">
        <w:instrText xml:space="preserve"> ADDIN ZOTERO_ITEM CSL_CITATION {"citationID":"N8sjmhdm","properties":{"formattedCitation":"[Bedja\\uc0\\u8208{}Iacona et al., 2024]","plainCitation":"[Bedja‐Iacona et al., 2024]","noteIndex":0},"citationItems":[{"id":589,"uris":["http://zotero.org/users/10595716/items/TP4XPU87"],"itemData":{"id":589,"type":"article-journal","abstract":"Numerous studies have demonstrated the efﬁcacy of extremely low frequency‐pulsed electromagnetic ﬁelds (ELF‐PEMF) in accelerating the wound healing process in vitro and in vivo. Our study focuses speciﬁcally on ELF‐PEMF applied with the Magnomega® device and aims to assess their effect during the main stages of the proliferative phase of dermal wound closure, in vitro. Thus, after the characterization of the EMFs delivered by the Magnomega® unit, primary culture of human dermal ﬁbroblasts (HDFs) were exposed, or not for the control culture, to 10–12 and 100 Hz ELFPEMF. These parameters are used in clinical practice by physiotherapists in order to enhance healing of dermal lesions in patients. HDFs proliferation was ﬁrst assessed and revealed an increase in the expression of one of the two genetic markers of cell proliferation tested (PCNA and MKI67), after initial exposure of the cells to 10–12 Hz PEMF. Next, migration of HDFs was investigated by performing scratch assays on HDF layers. The observed wound closure kinetics corroborate the early organization of actin stress ﬁbers that was revealed in the cytoplasm of HDFs exposed to 100 Hz ELFPEMF. Also, maturation of HDFs into myoﬁbroblasts was signiﬁcantly increased in cells exposed to 10–12 or to 100 Hz PEMF. The present study is the ﬁrst to demonstrate, in vitro, an early stimulation of HDFs, after their exposure to ELF‐PEMF delivered by the Magnomega® device, which could contribute to an acceleration of the wound healing process.","container-title":"Bioelectromagnetics","DOI":"10.1002/bem.22508","ISSN":"0197-8462, 1521-186X","issue":"6","journalAbbreviation":"Bioelectromagnetics","language":"en","page":"293-309","source":"DOI.org (Crossref)","title":"Pulsed electromagnetic fields used in regenerative medicine: An in vitro study of the skin wound healing proliferative phase","title-short":"Pulsed electromagnetic fields used in regenerative medicine","volume":"45","author":[{"family":"Bedja‐Iacona","given":"Léa"},{"family":"Scorretti","given":"Riccardo"},{"family":"Ducrot","given":"Marie"},{"family":"Vollaire","given":"Christian"},{"family":"Franqueville","given":"Laure"}],"issued":{"date-parts":[["2024",9]]}}}],"schema":"https://github.com/citation-style-language/schema/raw/master/csl-citation.json"} </w:instrText>
      </w:r>
      <w:r w:rsidR="00C31F64">
        <w:fldChar w:fldCharType="separate"/>
      </w:r>
      <w:r w:rsidR="00C31F64" w:rsidRPr="00C31F64">
        <w:rPr>
          <w:rFonts w:ascii="Calibri" w:hAnsi="Calibri" w:cs="Calibri"/>
          <w:szCs w:val="24"/>
        </w:rPr>
        <w:t>[Bedja‐Iacona et al., 2024]</w:t>
      </w:r>
      <w:r w:rsidR="00C31F64">
        <w:fldChar w:fldCharType="end"/>
      </w:r>
      <w:r w:rsidR="000F0AF8">
        <w:t>.</w:t>
      </w:r>
      <w:r w:rsidR="006073F9">
        <w:t xml:space="preserve"> </w:t>
      </w:r>
      <w:r w:rsidR="00804552">
        <w:t>L</w:t>
      </w:r>
      <w:r w:rsidR="006073F9">
        <w:t xml:space="preserve">e </w:t>
      </w:r>
      <w:r w:rsidR="00804552">
        <w:t xml:space="preserve">présent </w:t>
      </w:r>
      <w:r w:rsidR="006073F9">
        <w:t xml:space="preserve">sujet est proposé en </w:t>
      </w:r>
      <w:r w:rsidR="00804552">
        <w:t>collaboration</w:t>
      </w:r>
      <w:r w:rsidR="006073F9">
        <w:t xml:space="preserve"> avec </w:t>
      </w:r>
      <w:proofErr w:type="spellStart"/>
      <w:r w:rsidR="00804552">
        <w:t>A.Drochon</w:t>
      </w:r>
      <w:proofErr w:type="spellEnd"/>
      <w:r w:rsidR="00804552">
        <w:t xml:space="preserve">, </w:t>
      </w:r>
      <w:r w:rsidR="006073F9">
        <w:t xml:space="preserve">chercheuse </w:t>
      </w:r>
      <w:r w:rsidR="00804552">
        <w:t>à l’I2M à Talence (département TREFLE), qui étudie la biomécanique des fluides et des cellules.</w:t>
      </w:r>
    </w:p>
    <w:p w14:paraId="6969241F" w14:textId="32B34B38" w:rsidR="00DD74F8" w:rsidRDefault="00DD74F8" w:rsidP="00C31F64">
      <w:pPr>
        <w:jc w:val="both"/>
      </w:pPr>
      <w:r>
        <w:t xml:space="preserve">Le/ la </w:t>
      </w:r>
      <w:proofErr w:type="spellStart"/>
      <w:r>
        <w:t>candidat.e</w:t>
      </w:r>
      <w:proofErr w:type="spellEnd"/>
      <w:r>
        <w:t xml:space="preserve"> sera </w:t>
      </w:r>
      <w:proofErr w:type="spellStart"/>
      <w:r>
        <w:t>choisi.e</w:t>
      </w:r>
      <w:proofErr w:type="spellEnd"/>
      <w:r>
        <w:t xml:space="preserve"> pour sa motivation </w:t>
      </w:r>
      <w:r w:rsidR="006073F9">
        <w:t xml:space="preserve">et sa capacité </w:t>
      </w:r>
      <w:r>
        <w:t>à effectuer son stage dans le contexte pluridisciplinaire du laboratoire. La connaissance des techniques de base de la culture cellulaire serait un plus</w:t>
      </w:r>
      <w:r w:rsidR="006073F9">
        <w:t>, mais n’est toutefois pas exigée</w:t>
      </w:r>
      <w:r>
        <w:t>.</w:t>
      </w:r>
    </w:p>
    <w:p w14:paraId="60F6D0D4" w14:textId="264C1514" w:rsidR="00197568" w:rsidRPr="00197568" w:rsidRDefault="00197568" w:rsidP="00C31F64">
      <w:pPr>
        <w:jc w:val="both"/>
        <w:rPr>
          <w:rFonts w:ascii="Calibri" w:hAnsi="Calibri"/>
          <w:bCs/>
        </w:rPr>
      </w:pPr>
      <w:r>
        <w:rPr>
          <w:rFonts w:ascii="Calibri" w:hAnsi="Calibri"/>
          <w:b/>
        </w:rPr>
        <w:t xml:space="preserve">Technologies utilisées : </w:t>
      </w:r>
      <w:proofErr w:type="spellStart"/>
      <w:r w:rsidRPr="00197568">
        <w:rPr>
          <w:rFonts w:ascii="Calibri" w:hAnsi="Calibri"/>
          <w:bCs/>
        </w:rPr>
        <w:t>Microfabrication</w:t>
      </w:r>
      <w:proofErr w:type="spellEnd"/>
      <w:r w:rsidRPr="00197568">
        <w:rPr>
          <w:rFonts w:ascii="Calibri" w:hAnsi="Calibri"/>
          <w:bCs/>
        </w:rPr>
        <w:t xml:space="preserve">, </w:t>
      </w:r>
      <w:proofErr w:type="spellStart"/>
      <w:r w:rsidRPr="00197568">
        <w:rPr>
          <w:rFonts w:ascii="Calibri" w:hAnsi="Calibri"/>
          <w:bCs/>
        </w:rPr>
        <w:t>microfluidique</w:t>
      </w:r>
      <w:proofErr w:type="spellEnd"/>
      <w:r w:rsidRPr="00197568">
        <w:rPr>
          <w:rFonts w:ascii="Calibri" w:hAnsi="Calibri"/>
          <w:bCs/>
        </w:rPr>
        <w:t xml:space="preserve">, culture de cellules </w:t>
      </w:r>
      <w:r w:rsidR="00477C17">
        <w:rPr>
          <w:rFonts w:ascii="Calibri" w:hAnsi="Calibri"/>
          <w:bCs/>
        </w:rPr>
        <w:t xml:space="preserve">humaines </w:t>
      </w:r>
      <w:r w:rsidRPr="00197568">
        <w:rPr>
          <w:rFonts w:ascii="Calibri" w:hAnsi="Calibri"/>
          <w:bCs/>
        </w:rPr>
        <w:t xml:space="preserve">primaires, microscopie à fluorescence </w:t>
      </w:r>
    </w:p>
    <w:p w14:paraId="77B64927" w14:textId="77777777" w:rsidR="00197568" w:rsidRDefault="00197568" w:rsidP="00C31F64">
      <w:pPr>
        <w:jc w:val="both"/>
        <w:rPr>
          <w:rFonts w:ascii="Tahoma" w:hAnsi="Tahoma" w:cs="LucidaGrande"/>
          <w:bCs/>
          <w:color w:val="000000"/>
          <w:sz w:val="20"/>
          <w:lang w:bidi="fr-FR"/>
        </w:rPr>
      </w:pPr>
    </w:p>
    <w:p w14:paraId="27214BD7" w14:textId="77777777" w:rsidR="00197568" w:rsidRDefault="00197568" w:rsidP="00C31F64">
      <w:pPr>
        <w:jc w:val="both"/>
        <w:rPr>
          <w:rFonts w:ascii="Calibri" w:hAnsi="Calibri"/>
          <w:b/>
        </w:rPr>
      </w:pPr>
      <w:r>
        <w:rPr>
          <w:rFonts w:ascii="Calibri" w:hAnsi="Calibri"/>
          <w:b/>
        </w:rPr>
        <w:t xml:space="preserve">Mots clés : </w:t>
      </w:r>
    </w:p>
    <w:p w14:paraId="43673585" w14:textId="3B5CFB26" w:rsidR="00197568" w:rsidRDefault="00197568" w:rsidP="00C31F64">
      <w:pPr>
        <w:jc w:val="both"/>
        <w:rPr>
          <w:rFonts w:ascii="Calibri" w:hAnsi="Calibri"/>
          <w:b/>
        </w:rPr>
      </w:pPr>
      <w:r>
        <w:rPr>
          <w:rFonts w:cstheme="minorHAnsi"/>
        </w:rPr>
        <w:t xml:space="preserve">Champs magnétiques pulsés, systèmes </w:t>
      </w:r>
      <w:proofErr w:type="spellStart"/>
      <w:r w:rsidR="00193F63">
        <w:rPr>
          <w:rFonts w:cstheme="minorHAnsi"/>
        </w:rPr>
        <w:t>micro</w:t>
      </w:r>
      <w:r>
        <w:rPr>
          <w:rFonts w:cstheme="minorHAnsi"/>
        </w:rPr>
        <w:t>fluidiques</w:t>
      </w:r>
      <w:proofErr w:type="spellEnd"/>
      <w:r>
        <w:rPr>
          <w:rFonts w:cstheme="minorHAnsi"/>
        </w:rPr>
        <w:t>, Ox</w:t>
      </w:r>
      <w:r w:rsidR="006073F9">
        <w:rPr>
          <w:rFonts w:cstheme="minorHAnsi"/>
        </w:rPr>
        <w:t>y</w:t>
      </w:r>
      <w:r>
        <w:rPr>
          <w:rFonts w:cstheme="minorHAnsi"/>
        </w:rPr>
        <w:t>de</w:t>
      </w:r>
      <w:r w:rsidR="006073F9">
        <w:rPr>
          <w:rFonts w:cstheme="minorHAnsi"/>
        </w:rPr>
        <w:t xml:space="preserve"> </w:t>
      </w:r>
      <w:r w:rsidR="006073F9">
        <w:rPr>
          <w:rFonts w:cstheme="minorHAnsi"/>
        </w:rPr>
        <w:t>Nitri</w:t>
      </w:r>
      <w:r w:rsidR="006073F9">
        <w:rPr>
          <w:rFonts w:cstheme="minorHAnsi"/>
        </w:rPr>
        <w:t>que</w:t>
      </w:r>
    </w:p>
    <w:p w14:paraId="697D14EB" w14:textId="77777777" w:rsidR="00197568" w:rsidRDefault="00197568" w:rsidP="00C31F64">
      <w:pPr>
        <w:jc w:val="both"/>
        <w:rPr>
          <w:rFonts w:ascii="Calibri" w:hAnsi="Calibri"/>
          <w:b/>
        </w:rPr>
      </w:pPr>
    </w:p>
    <w:p w14:paraId="7E9860E5" w14:textId="77777777" w:rsidR="00197568" w:rsidRDefault="00197568" w:rsidP="00C31F64">
      <w:pPr>
        <w:jc w:val="both"/>
        <w:rPr>
          <w:rFonts w:ascii="Calibri" w:hAnsi="Calibri"/>
        </w:rPr>
      </w:pPr>
      <w:r>
        <w:rPr>
          <w:rFonts w:ascii="Calibri" w:hAnsi="Calibri"/>
          <w:b/>
        </w:rPr>
        <w:t xml:space="preserve">Publications d’intérêt : </w:t>
      </w:r>
    </w:p>
    <w:p w14:paraId="78D8D486" w14:textId="77777777" w:rsidR="00C31F64" w:rsidRPr="00C31F64" w:rsidRDefault="00C31F64" w:rsidP="00C31F64">
      <w:pPr>
        <w:pStyle w:val="Bibliographie"/>
        <w:jc w:val="both"/>
        <w:rPr>
          <w:rFonts w:ascii="Calibri" w:hAnsi="Calibri" w:cs="Calibri"/>
        </w:rPr>
      </w:pPr>
      <w:r>
        <w:rPr>
          <w:u w:val="single"/>
        </w:rPr>
        <w:fldChar w:fldCharType="begin"/>
      </w:r>
      <w:r>
        <w:rPr>
          <w:u w:val="single"/>
        </w:rPr>
        <w:instrText xml:space="preserve"> ADDIN ZOTERO_BIBL {"uncited":[],"omitted":[],"custom":[]} CSL_BIBLIOGRAPHY </w:instrText>
      </w:r>
      <w:r>
        <w:rPr>
          <w:u w:val="single"/>
        </w:rPr>
        <w:fldChar w:fldCharType="separate"/>
      </w:r>
      <w:r w:rsidRPr="00C31F64">
        <w:rPr>
          <w:rFonts w:ascii="Calibri" w:hAnsi="Calibri" w:cs="Calibri"/>
        </w:rPr>
        <w:t>Bedja‐Iacona L, Scorretti R, Ducrot M, Vollaire C, Franqueville L. 2024. Pulsed electromagnetic fields used in regenerative medicine: An in vitro study of the skin wound healing proliferative phase. Bioelectromagnetics 45:293–309.</w:t>
      </w:r>
    </w:p>
    <w:p w14:paraId="315E0BB2" w14:textId="77777777" w:rsidR="00C31F64" w:rsidRPr="00C31F64" w:rsidRDefault="00C31F64" w:rsidP="00C31F64">
      <w:pPr>
        <w:pStyle w:val="Bibliographie"/>
        <w:jc w:val="both"/>
        <w:rPr>
          <w:rFonts w:ascii="Calibri" w:hAnsi="Calibri" w:cs="Calibri"/>
        </w:rPr>
      </w:pPr>
      <w:r w:rsidRPr="00C31F64">
        <w:rPr>
          <w:rFonts w:ascii="Calibri" w:hAnsi="Calibri" w:cs="Calibri"/>
        </w:rPr>
        <w:t>Bregigeon P, Rivière C, Franqueville L, Vollaire C, Marchalot J, Frénéa-Robin M. 2022. Integrated platform for culture, observation, and parallelized electroporation of spheroids. Lab. Chip 22:2489–2501.</w:t>
      </w:r>
    </w:p>
    <w:p w14:paraId="7FF37E9B" w14:textId="77777777" w:rsidR="00C31F64" w:rsidRPr="00C31F64" w:rsidRDefault="00C31F64" w:rsidP="00C31F64">
      <w:pPr>
        <w:pStyle w:val="Bibliographie"/>
        <w:jc w:val="both"/>
        <w:rPr>
          <w:rFonts w:ascii="Calibri" w:hAnsi="Calibri" w:cs="Calibri"/>
        </w:rPr>
      </w:pPr>
      <w:r w:rsidRPr="00C31F64">
        <w:rPr>
          <w:rFonts w:ascii="Calibri" w:hAnsi="Calibri" w:cs="Calibri"/>
        </w:rPr>
        <w:t>Flatscher J, Pavez Loriè E, Mittermayr R, Meznik P, Slezak P, Redl H, Slezak C. 2023. Pulsed Electromagnetic Fields (PEMF)—Physiological Response and Its Potential in Trauma Treatment. Int. J. Mol. Sci. 24:11239.</w:t>
      </w:r>
    </w:p>
    <w:p w14:paraId="133DA579" w14:textId="7C278C34" w:rsidR="000F0AF8" w:rsidRDefault="00C31F64" w:rsidP="00C31F64">
      <w:pPr>
        <w:jc w:val="both"/>
        <w:rPr>
          <w:u w:val="single"/>
        </w:rPr>
      </w:pPr>
      <w:r>
        <w:rPr>
          <w:u w:val="single"/>
        </w:rPr>
        <w:fldChar w:fldCharType="end"/>
      </w:r>
    </w:p>
    <w:p w14:paraId="7EAB56C9" w14:textId="77777777" w:rsidR="0025082A" w:rsidRDefault="0025082A" w:rsidP="006B4F0F">
      <w:pPr>
        <w:jc w:val="both"/>
        <w:rPr>
          <w:u w:val="single"/>
        </w:rPr>
      </w:pPr>
    </w:p>
    <w:p w14:paraId="7DA32259" w14:textId="77777777" w:rsidR="0025082A" w:rsidRDefault="0025082A" w:rsidP="006B4F0F">
      <w:pPr>
        <w:jc w:val="both"/>
        <w:rPr>
          <w:u w:val="single"/>
        </w:rPr>
      </w:pPr>
    </w:p>
    <w:p w14:paraId="4D4D849F" w14:textId="77777777" w:rsidR="0025082A" w:rsidRDefault="0025082A" w:rsidP="006B4F0F">
      <w:pPr>
        <w:jc w:val="both"/>
        <w:rPr>
          <w:u w:val="single"/>
        </w:rPr>
      </w:pPr>
    </w:p>
    <w:p w14:paraId="5055EF8D" w14:textId="77777777" w:rsidR="0025082A" w:rsidRDefault="0025082A" w:rsidP="006B4F0F">
      <w:pPr>
        <w:jc w:val="both"/>
        <w:rPr>
          <w:u w:val="single"/>
        </w:rPr>
      </w:pPr>
    </w:p>
    <w:p w14:paraId="4A10A558" w14:textId="77777777" w:rsidR="0025082A" w:rsidRPr="00F6292F" w:rsidRDefault="0025082A" w:rsidP="006B4F0F">
      <w:pPr>
        <w:autoSpaceDE w:val="0"/>
        <w:autoSpaceDN w:val="0"/>
        <w:adjustRightInd w:val="0"/>
        <w:spacing w:after="0" w:line="240" w:lineRule="auto"/>
        <w:jc w:val="both"/>
        <w:rPr>
          <w:rFonts w:ascii="Calibri" w:hAnsi="Calibri" w:cs="Calibri"/>
          <w:lang w:val="en-US"/>
        </w:rPr>
      </w:pPr>
    </w:p>
    <w:sectPr w:rsidR="0025082A" w:rsidRPr="00F62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Grande">
    <w:altName w:val="Lucida Grand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23"/>
    <w:rsid w:val="000323F1"/>
    <w:rsid w:val="000A3073"/>
    <w:rsid w:val="000B6150"/>
    <w:rsid w:val="000D3A2A"/>
    <w:rsid w:val="000F0AF8"/>
    <w:rsid w:val="00193F63"/>
    <w:rsid w:val="00197568"/>
    <w:rsid w:val="0024258C"/>
    <w:rsid w:val="0025082A"/>
    <w:rsid w:val="00265623"/>
    <w:rsid w:val="00267254"/>
    <w:rsid w:val="00271A2C"/>
    <w:rsid w:val="00293ECE"/>
    <w:rsid w:val="003035FA"/>
    <w:rsid w:val="00361D4C"/>
    <w:rsid w:val="003A5B8D"/>
    <w:rsid w:val="003E60E4"/>
    <w:rsid w:val="00477C17"/>
    <w:rsid w:val="00477D73"/>
    <w:rsid w:val="00507016"/>
    <w:rsid w:val="005711D0"/>
    <w:rsid w:val="005A2C41"/>
    <w:rsid w:val="005C1EDE"/>
    <w:rsid w:val="006073F9"/>
    <w:rsid w:val="00632E19"/>
    <w:rsid w:val="006B4F0F"/>
    <w:rsid w:val="00731412"/>
    <w:rsid w:val="007525DA"/>
    <w:rsid w:val="007628A3"/>
    <w:rsid w:val="00784785"/>
    <w:rsid w:val="00804552"/>
    <w:rsid w:val="008F7197"/>
    <w:rsid w:val="00973304"/>
    <w:rsid w:val="009937E0"/>
    <w:rsid w:val="00A042D4"/>
    <w:rsid w:val="00A2751A"/>
    <w:rsid w:val="00A41A89"/>
    <w:rsid w:val="00A52853"/>
    <w:rsid w:val="00A62DD7"/>
    <w:rsid w:val="00A926E9"/>
    <w:rsid w:val="00A95DD2"/>
    <w:rsid w:val="00AA09EB"/>
    <w:rsid w:val="00AA6FC4"/>
    <w:rsid w:val="00B26F47"/>
    <w:rsid w:val="00B4063E"/>
    <w:rsid w:val="00B53CA9"/>
    <w:rsid w:val="00C16E9E"/>
    <w:rsid w:val="00C31F64"/>
    <w:rsid w:val="00C35E54"/>
    <w:rsid w:val="00C96592"/>
    <w:rsid w:val="00D30F3D"/>
    <w:rsid w:val="00DD74F8"/>
    <w:rsid w:val="00DF147F"/>
    <w:rsid w:val="00DF20B8"/>
    <w:rsid w:val="00E42094"/>
    <w:rsid w:val="00E759DF"/>
    <w:rsid w:val="00ED6CF4"/>
    <w:rsid w:val="00F074B1"/>
    <w:rsid w:val="00F4325E"/>
    <w:rsid w:val="00F6292F"/>
    <w:rsid w:val="00FE6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D7BC"/>
  <w15:chartTrackingRefBased/>
  <w15:docId w15:val="{A8F1D8FA-5EAB-44C9-A936-9196A3D7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4063E"/>
    <w:rPr>
      <w:sz w:val="16"/>
      <w:szCs w:val="16"/>
    </w:rPr>
  </w:style>
  <w:style w:type="paragraph" w:styleId="Commentaire">
    <w:name w:val="annotation text"/>
    <w:basedOn w:val="Normal"/>
    <w:link w:val="CommentaireCar"/>
    <w:uiPriority w:val="99"/>
    <w:semiHidden/>
    <w:unhideWhenUsed/>
    <w:rsid w:val="00B4063E"/>
    <w:pPr>
      <w:spacing w:line="240" w:lineRule="auto"/>
    </w:pPr>
    <w:rPr>
      <w:sz w:val="20"/>
      <w:szCs w:val="20"/>
    </w:rPr>
  </w:style>
  <w:style w:type="character" w:customStyle="1" w:styleId="CommentaireCar">
    <w:name w:val="Commentaire Car"/>
    <w:basedOn w:val="Policepardfaut"/>
    <w:link w:val="Commentaire"/>
    <w:uiPriority w:val="99"/>
    <w:semiHidden/>
    <w:rsid w:val="00B4063E"/>
    <w:rPr>
      <w:sz w:val="20"/>
      <w:szCs w:val="20"/>
    </w:rPr>
  </w:style>
  <w:style w:type="paragraph" w:styleId="Objetducommentaire">
    <w:name w:val="annotation subject"/>
    <w:basedOn w:val="Commentaire"/>
    <w:next w:val="Commentaire"/>
    <w:link w:val="ObjetducommentaireCar"/>
    <w:uiPriority w:val="99"/>
    <w:semiHidden/>
    <w:unhideWhenUsed/>
    <w:rsid w:val="00B4063E"/>
    <w:rPr>
      <w:b/>
      <w:bCs/>
    </w:rPr>
  </w:style>
  <w:style w:type="character" w:customStyle="1" w:styleId="ObjetducommentaireCar">
    <w:name w:val="Objet du commentaire Car"/>
    <w:basedOn w:val="CommentaireCar"/>
    <w:link w:val="Objetducommentaire"/>
    <w:uiPriority w:val="99"/>
    <w:semiHidden/>
    <w:rsid w:val="00B4063E"/>
    <w:rPr>
      <w:b/>
      <w:bCs/>
      <w:sz w:val="20"/>
      <w:szCs w:val="20"/>
    </w:rPr>
  </w:style>
  <w:style w:type="paragraph" w:styleId="Textedebulles">
    <w:name w:val="Balloon Text"/>
    <w:basedOn w:val="Normal"/>
    <w:link w:val="TextedebullesCar"/>
    <w:uiPriority w:val="99"/>
    <w:semiHidden/>
    <w:unhideWhenUsed/>
    <w:rsid w:val="00B406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063E"/>
    <w:rPr>
      <w:rFonts w:ascii="Segoe UI" w:hAnsi="Segoe UI" w:cs="Segoe UI"/>
      <w:sz w:val="18"/>
      <w:szCs w:val="18"/>
    </w:rPr>
  </w:style>
  <w:style w:type="character" w:styleId="Lienhypertexte">
    <w:name w:val="Hyperlink"/>
    <w:uiPriority w:val="99"/>
    <w:unhideWhenUsed/>
    <w:rsid w:val="00DD74F8"/>
    <w:rPr>
      <w:color w:val="0000FF"/>
      <w:u w:val="single"/>
    </w:rPr>
  </w:style>
  <w:style w:type="paragraph" w:styleId="Bibliographie">
    <w:name w:val="Bibliography"/>
    <w:basedOn w:val="Normal"/>
    <w:next w:val="Normal"/>
    <w:uiPriority w:val="37"/>
    <w:unhideWhenUsed/>
    <w:rsid w:val="00C31F64"/>
    <w:pPr>
      <w:spacing w:after="0" w:line="240" w:lineRule="auto"/>
      <w:ind w:left="720" w:hanging="720"/>
    </w:pPr>
  </w:style>
  <w:style w:type="paragraph" w:styleId="Rvision">
    <w:name w:val="Revision"/>
    <w:hidden/>
    <w:uiPriority w:val="99"/>
    <w:semiHidden/>
    <w:rsid w:val="00193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e.franqueville@e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1973</Words>
  <Characters>10852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Ecole Centrale de LYON</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FRANQUEVILLE Laure</cp:lastModifiedBy>
  <cp:revision>3</cp:revision>
  <dcterms:created xsi:type="dcterms:W3CDTF">2025-10-15T08:10:00Z</dcterms:created>
  <dcterms:modified xsi:type="dcterms:W3CDTF">2025-10-15T08:10:00Z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id="Auhf7wYw"/&gt;&lt;style id="http://www.zotero.org/styles/bioelectromagnetics"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