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061A2" w14:textId="77777777" w:rsidR="006812F5" w:rsidRPr="005B263C" w:rsidRDefault="006812F5" w:rsidP="009D2479">
      <w:pPr>
        <w:pStyle w:val="Corpsdetexte"/>
        <w:rPr>
          <w:rFonts w:ascii="Arial" w:hAnsi="Arial" w:cs="Arial"/>
          <w:bCs/>
          <w:color w:val="548DD4" w:themeColor="text2" w:themeTint="99"/>
          <w:sz w:val="20"/>
        </w:rPr>
      </w:pPr>
      <w:bookmarkStart w:id="0" w:name="_GoBack"/>
      <w:bookmarkEnd w:id="0"/>
    </w:p>
    <w:p w14:paraId="38AE5ED1" w14:textId="77777777" w:rsidR="002F38D3" w:rsidRDefault="002F38D3" w:rsidP="009D2479">
      <w:pPr>
        <w:pStyle w:val="Corpsdetexte"/>
        <w:rPr>
          <w:rFonts w:ascii="Arial" w:hAnsi="Arial" w:cs="Arial"/>
          <w:b/>
          <w:i w:val="0"/>
          <w:sz w:val="20"/>
        </w:rPr>
      </w:pPr>
    </w:p>
    <w:p w14:paraId="14783F09" w14:textId="77777777" w:rsidR="00FB759B" w:rsidRDefault="00FB759B" w:rsidP="009D2479">
      <w:pPr>
        <w:pStyle w:val="Corpsdetexte"/>
        <w:rPr>
          <w:rFonts w:ascii="Arial" w:hAnsi="Arial" w:cs="Arial"/>
          <w:b/>
          <w:i w:val="0"/>
          <w:szCs w:val="24"/>
          <w:u w:val="single"/>
        </w:rPr>
      </w:pPr>
    </w:p>
    <w:p w14:paraId="6416FE34" w14:textId="77777777" w:rsidR="00FB759B" w:rsidRDefault="00FB759B" w:rsidP="009D2479">
      <w:pPr>
        <w:pStyle w:val="Corpsdetexte"/>
        <w:rPr>
          <w:rFonts w:ascii="Arial" w:hAnsi="Arial" w:cs="Arial"/>
          <w:b/>
          <w:i w:val="0"/>
          <w:szCs w:val="24"/>
          <w:u w:val="single"/>
        </w:rPr>
      </w:pPr>
    </w:p>
    <w:p w14:paraId="61230B19" w14:textId="77777777" w:rsidR="006812F5" w:rsidRPr="00EC146C" w:rsidRDefault="006812F5" w:rsidP="009D2479">
      <w:pPr>
        <w:pStyle w:val="Corpsdetexte"/>
        <w:rPr>
          <w:rFonts w:ascii="Arial" w:hAnsi="Arial" w:cs="Arial"/>
          <w:sz w:val="20"/>
        </w:rPr>
      </w:pPr>
    </w:p>
    <w:p w14:paraId="186DA1BD" w14:textId="77777777" w:rsidR="00B62D75" w:rsidRPr="005E6110" w:rsidRDefault="00D4572C" w:rsidP="00D52EDA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5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ICCF – Equipe Matériaux Pour la Santé</w:t>
      </w:r>
      <w:r w:rsidR="005B263C" w:rsidRPr="005E6110">
        <w:rPr>
          <w:rFonts w:ascii="Arial" w:hAnsi="Arial" w:cs="Arial"/>
          <w:b/>
          <w:sz w:val="20"/>
        </w:rPr>
        <w:t xml:space="preserve"> </w:t>
      </w:r>
    </w:p>
    <w:p w14:paraId="40E29977" w14:textId="77777777" w:rsidR="00B62D75" w:rsidRPr="005E6110" w:rsidRDefault="00B62D75" w:rsidP="00D52EDA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560"/>
        </w:tabs>
        <w:rPr>
          <w:rFonts w:ascii="Arial" w:hAnsi="Arial" w:cs="Arial"/>
          <w:b/>
          <w:sz w:val="20"/>
        </w:rPr>
      </w:pPr>
    </w:p>
    <w:p w14:paraId="502640D9" w14:textId="77777777" w:rsidR="00F759B9" w:rsidRPr="005E6110" w:rsidRDefault="00B62D75" w:rsidP="00D52EDA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560"/>
        </w:tabs>
        <w:rPr>
          <w:rFonts w:ascii="Arial" w:hAnsi="Arial" w:cs="Arial"/>
          <w:b/>
          <w:sz w:val="20"/>
        </w:rPr>
      </w:pPr>
      <w:r w:rsidRPr="005E6110">
        <w:rPr>
          <w:rFonts w:ascii="Arial" w:hAnsi="Arial" w:cs="Arial"/>
          <w:b/>
          <w:sz w:val="20"/>
        </w:rPr>
        <w:t>Directeur de thèse</w:t>
      </w:r>
      <w:r w:rsidR="00D4572C">
        <w:rPr>
          <w:rFonts w:ascii="Arial" w:hAnsi="Arial" w:cs="Arial"/>
          <w:b/>
          <w:sz w:val="20"/>
        </w:rPr>
        <w:t> : Jean-Marie NEDELEC (Professeur) jean-marie.nedelec@sigma-clermont.fr</w:t>
      </w:r>
    </w:p>
    <w:p w14:paraId="66929DC5" w14:textId="77777777" w:rsidR="00F759B9" w:rsidRPr="005E6110" w:rsidRDefault="00F759B9" w:rsidP="00D52EDA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560"/>
        </w:tabs>
        <w:rPr>
          <w:rFonts w:ascii="Arial" w:hAnsi="Arial" w:cs="Arial"/>
          <w:b/>
          <w:sz w:val="20"/>
        </w:rPr>
      </w:pPr>
      <w:r w:rsidRPr="005E6110">
        <w:rPr>
          <w:rFonts w:ascii="Arial" w:hAnsi="Arial" w:cs="Arial"/>
          <w:b/>
          <w:sz w:val="20"/>
        </w:rPr>
        <w:t xml:space="preserve">Co-encadrant : </w:t>
      </w:r>
      <w:r w:rsidR="006F01A6">
        <w:rPr>
          <w:rFonts w:ascii="Arial" w:hAnsi="Arial" w:cs="Arial"/>
          <w:b/>
          <w:sz w:val="20"/>
        </w:rPr>
        <w:t>Stép</w:t>
      </w:r>
      <w:r w:rsidR="00D4572C">
        <w:rPr>
          <w:rFonts w:ascii="Arial" w:hAnsi="Arial" w:cs="Arial"/>
          <w:b/>
          <w:sz w:val="20"/>
        </w:rPr>
        <w:t>h</w:t>
      </w:r>
      <w:r w:rsidR="006F01A6">
        <w:rPr>
          <w:rFonts w:ascii="Arial" w:hAnsi="Arial" w:cs="Arial"/>
          <w:b/>
          <w:sz w:val="20"/>
        </w:rPr>
        <w:t>a</w:t>
      </w:r>
      <w:r w:rsidR="00D4572C">
        <w:rPr>
          <w:rFonts w:ascii="Arial" w:hAnsi="Arial" w:cs="Arial"/>
          <w:b/>
          <w:sz w:val="20"/>
        </w:rPr>
        <w:t>ne DESCAMPS (PU-PH) stephane.descamps@uca.fr</w:t>
      </w:r>
    </w:p>
    <w:p w14:paraId="21BB7FB6" w14:textId="77777777" w:rsidR="00B62D75" w:rsidRPr="005E6110" w:rsidRDefault="00B62D75" w:rsidP="00D52EDA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560"/>
        </w:tabs>
        <w:ind w:firstLine="708"/>
        <w:rPr>
          <w:rFonts w:ascii="Arial" w:hAnsi="Arial" w:cs="Arial"/>
          <w:b/>
          <w:noProof/>
          <w:sz w:val="20"/>
        </w:rPr>
      </w:pPr>
    </w:p>
    <w:p w14:paraId="311F273C" w14:textId="77777777" w:rsidR="00B62D75" w:rsidRPr="005E6110" w:rsidRDefault="00F759B9" w:rsidP="00D52EDA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560"/>
        </w:tabs>
        <w:rPr>
          <w:rStyle w:val="mediumtext1"/>
        </w:rPr>
      </w:pPr>
      <w:r w:rsidRPr="005E6110">
        <w:rPr>
          <w:rStyle w:val="mediumtext1"/>
          <w:rFonts w:ascii="Arial" w:hAnsi="Arial" w:cs="Arial"/>
          <w:b/>
          <w:sz w:val="20"/>
          <w:szCs w:val="20"/>
          <w:shd w:val="clear" w:color="auto" w:fill="FFFFFF"/>
        </w:rPr>
        <w:t>Titre du sujet de thèse</w:t>
      </w:r>
      <w:r w:rsidR="0009351D">
        <w:rPr>
          <w:rStyle w:val="mediumtext1"/>
          <w:rFonts w:ascii="Arial" w:hAnsi="Arial" w:cs="Arial"/>
          <w:b/>
          <w:sz w:val="20"/>
          <w:szCs w:val="20"/>
          <w:shd w:val="clear" w:color="auto" w:fill="FFFFFF"/>
        </w:rPr>
        <w:t> : Impression 3D d’implants céramiques pour application en reconstruction osseuse </w:t>
      </w:r>
      <w:r w:rsidR="00FB243A">
        <w:rPr>
          <w:rStyle w:val="mediumtext1"/>
          <w:rFonts w:ascii="Arial" w:hAnsi="Arial" w:cs="Arial"/>
          <w:b/>
          <w:sz w:val="20"/>
          <w:szCs w:val="20"/>
          <w:shd w:val="clear" w:color="auto" w:fill="FFFFFF"/>
        </w:rPr>
        <w:t>et leur caractérisation mécanique</w:t>
      </w:r>
    </w:p>
    <w:p w14:paraId="1330F288" w14:textId="77777777" w:rsidR="00B62D75" w:rsidRPr="005E6110" w:rsidRDefault="00B62D75" w:rsidP="00D52EDA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560"/>
        </w:tabs>
        <w:ind w:firstLine="708"/>
        <w:rPr>
          <w:rFonts w:ascii="Arial" w:hAnsi="Arial" w:cs="Arial"/>
          <w:b/>
          <w:sz w:val="20"/>
        </w:rPr>
      </w:pPr>
    </w:p>
    <w:p w14:paraId="57D4F4B1" w14:textId="77777777" w:rsidR="003B0D5C" w:rsidRPr="005E6110" w:rsidRDefault="005E6110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Résumé du s</w:t>
      </w:r>
      <w:r w:rsidRPr="005E6110">
        <w:rPr>
          <w:rFonts w:ascii="Arial" w:hAnsi="Arial" w:cs="Arial"/>
          <w:b/>
          <w:i/>
          <w:sz w:val="20"/>
        </w:rPr>
        <w:t>ujet de thèse :</w:t>
      </w:r>
      <w:r w:rsidR="006812F5" w:rsidRPr="005E6110">
        <w:rPr>
          <w:rFonts w:ascii="Arial" w:hAnsi="Arial" w:cs="Arial"/>
          <w:b/>
          <w:i/>
          <w:sz w:val="20"/>
        </w:rPr>
        <w:t xml:space="preserve"> </w:t>
      </w:r>
      <w:r w:rsidR="00F759B9" w:rsidRPr="005E6110">
        <w:rPr>
          <w:rFonts w:ascii="Arial" w:hAnsi="Arial" w:cs="Arial"/>
          <w:b/>
          <w:i/>
          <w:sz w:val="20"/>
        </w:rPr>
        <w:t xml:space="preserve"> </w:t>
      </w:r>
    </w:p>
    <w:p w14:paraId="1FBC075D" w14:textId="77777777" w:rsidR="006812F5" w:rsidRDefault="006812F5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i/>
          <w:sz w:val="20"/>
        </w:rPr>
      </w:pPr>
    </w:p>
    <w:p w14:paraId="0B734531" w14:textId="77777777" w:rsidR="006812F5" w:rsidRPr="00D602A8" w:rsidRDefault="00D4572C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 w:rsidRPr="006F01A6">
        <w:rPr>
          <w:rFonts w:ascii="Arial" w:hAnsi="Arial" w:cs="Arial"/>
          <w:sz w:val="20"/>
        </w:rPr>
        <w:t xml:space="preserve">La médecine personnalisée constitue un des axes majeurs de </w:t>
      </w:r>
      <w:r w:rsidRPr="00D602A8">
        <w:rPr>
          <w:rFonts w:ascii="Arial" w:hAnsi="Arial" w:cs="Arial"/>
          <w:sz w:val="20"/>
        </w:rPr>
        <w:t xml:space="preserve">développement </w:t>
      </w:r>
      <w:r w:rsidR="0025028A" w:rsidRPr="00D602A8">
        <w:rPr>
          <w:rFonts w:ascii="Arial" w:hAnsi="Arial" w:cs="Arial"/>
          <w:sz w:val="20"/>
        </w:rPr>
        <w:t>dans le domaine de la</w:t>
      </w:r>
      <w:r w:rsidRPr="00D602A8">
        <w:rPr>
          <w:rFonts w:ascii="Arial" w:hAnsi="Arial" w:cs="Arial"/>
          <w:sz w:val="20"/>
        </w:rPr>
        <w:t xml:space="preserve"> santé.</w:t>
      </w:r>
      <w:r w:rsidR="006F01A6" w:rsidRPr="00D602A8">
        <w:rPr>
          <w:rFonts w:ascii="Arial" w:hAnsi="Arial" w:cs="Arial"/>
          <w:sz w:val="20"/>
        </w:rPr>
        <w:t xml:space="preserve"> La matrice extracellulaire du tissu osseux est un matériau multi-échelles complexe dont l’architecture est endommagée par les pathologies traumatiques ou ostéolytiques. Souvent, ces situations nécessitent l’utilisation de substituts osseux destinés à </w:t>
      </w:r>
      <w:r w:rsidR="0025028A" w:rsidRPr="00D602A8">
        <w:rPr>
          <w:rFonts w:ascii="Arial" w:hAnsi="Arial" w:cs="Arial"/>
          <w:sz w:val="20"/>
        </w:rPr>
        <w:t xml:space="preserve">remplacer et </w:t>
      </w:r>
      <w:r w:rsidR="006F01A6" w:rsidRPr="00D602A8">
        <w:rPr>
          <w:rFonts w:ascii="Arial" w:hAnsi="Arial" w:cs="Arial"/>
          <w:sz w:val="20"/>
        </w:rPr>
        <w:t>stabilis</w:t>
      </w:r>
      <w:r w:rsidR="0025028A" w:rsidRPr="00D602A8">
        <w:rPr>
          <w:rFonts w:ascii="Arial" w:hAnsi="Arial" w:cs="Arial"/>
          <w:sz w:val="20"/>
        </w:rPr>
        <w:t>er les pièces osseuses afin d’</w:t>
      </w:r>
      <w:r w:rsidR="006F01A6" w:rsidRPr="00D602A8">
        <w:rPr>
          <w:rFonts w:ascii="Arial" w:hAnsi="Arial" w:cs="Arial"/>
          <w:sz w:val="20"/>
        </w:rPr>
        <w:t>obtenir l</w:t>
      </w:r>
      <w:r w:rsidR="0025028A" w:rsidRPr="00D602A8">
        <w:rPr>
          <w:rFonts w:ascii="Arial" w:hAnsi="Arial" w:cs="Arial"/>
          <w:sz w:val="20"/>
        </w:rPr>
        <w:t>eur</w:t>
      </w:r>
      <w:r w:rsidR="006F01A6" w:rsidRPr="00D602A8">
        <w:rPr>
          <w:rFonts w:ascii="Arial" w:hAnsi="Arial" w:cs="Arial"/>
          <w:sz w:val="20"/>
        </w:rPr>
        <w:t xml:space="preserve"> cicatrisation/consolidation. La stabilisation est essentielle à ce processus d’où l’utilisation de diverses solutions d’immobilisation et/ou d’ostéosynthèse sans lesquelles aucune consolidation ne peut être obtenue. La stabilisation </w:t>
      </w:r>
      <w:r w:rsidR="006F01A6" w:rsidRPr="00D602A8">
        <w:rPr>
          <w:rFonts w:ascii="Arial" w:hAnsi="Arial" w:cs="Arial"/>
          <w:i/>
          <w:sz w:val="20"/>
        </w:rPr>
        <w:t>in situ</w:t>
      </w:r>
      <w:r w:rsidR="006F01A6" w:rsidRPr="00D602A8">
        <w:rPr>
          <w:rFonts w:ascii="Arial" w:hAnsi="Arial" w:cs="Arial"/>
          <w:sz w:val="20"/>
        </w:rPr>
        <w:t xml:space="preserve"> par un substitut </w:t>
      </w:r>
      <w:r w:rsidR="001310AC" w:rsidRPr="00D602A8">
        <w:rPr>
          <w:rFonts w:ascii="Arial" w:hAnsi="Arial" w:cs="Arial"/>
          <w:sz w:val="20"/>
        </w:rPr>
        <w:t>tri dimensionnellement</w:t>
      </w:r>
      <w:r w:rsidR="006F01A6" w:rsidRPr="00D602A8">
        <w:rPr>
          <w:rFonts w:ascii="Arial" w:hAnsi="Arial" w:cs="Arial"/>
          <w:sz w:val="20"/>
        </w:rPr>
        <w:t xml:space="preserve"> personnalisé à la perte de substance permet par son adaptation précise et spécifique d’augmenter la stabilisation</w:t>
      </w:r>
      <w:r w:rsidR="0025028A" w:rsidRPr="00D602A8">
        <w:rPr>
          <w:rFonts w:ascii="Arial" w:hAnsi="Arial" w:cs="Arial"/>
          <w:sz w:val="20"/>
        </w:rPr>
        <w:t xml:space="preserve"> </w:t>
      </w:r>
      <w:proofErr w:type="spellStart"/>
      <w:r w:rsidR="0025028A" w:rsidRPr="00D602A8">
        <w:rPr>
          <w:rFonts w:ascii="Arial" w:hAnsi="Arial" w:cs="Arial"/>
          <w:sz w:val="20"/>
        </w:rPr>
        <w:t>intrinséque</w:t>
      </w:r>
      <w:proofErr w:type="spellEnd"/>
      <w:r w:rsidR="006F01A6" w:rsidRPr="00D602A8">
        <w:rPr>
          <w:rFonts w:ascii="Arial" w:hAnsi="Arial" w:cs="Arial"/>
          <w:sz w:val="20"/>
        </w:rPr>
        <w:t xml:space="preserve"> de la pièce osseuse en comparaison des solutions actuelles.</w:t>
      </w:r>
    </w:p>
    <w:p w14:paraId="60322A70" w14:textId="77777777" w:rsidR="006F01A6" w:rsidRPr="00D602A8" w:rsidRDefault="006F01A6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 w:rsidRPr="00D602A8">
        <w:rPr>
          <w:rFonts w:ascii="Arial" w:hAnsi="Arial" w:cs="Arial"/>
          <w:sz w:val="20"/>
        </w:rPr>
        <w:t>La thèse explorera les nouvelles possibilités offertes par la fabrication additive pour produire des substituts osseux synthétiques à base de phosphate de calcium adaptés à la perte de substance osseuse rencontrée cliniquement tant en termes de géométrie tridimensionnelle que d’indication clinique.</w:t>
      </w:r>
    </w:p>
    <w:p w14:paraId="7F92E905" w14:textId="77777777" w:rsidR="001310AC" w:rsidRPr="00D602A8" w:rsidRDefault="001310AC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 w:rsidRPr="00D602A8">
        <w:rPr>
          <w:rFonts w:ascii="Arial" w:hAnsi="Arial" w:cs="Arial"/>
          <w:sz w:val="20"/>
        </w:rPr>
        <w:t>A partir d’une imagerie clinique du défaut</w:t>
      </w:r>
      <w:r w:rsidR="0025028A" w:rsidRPr="00D602A8">
        <w:rPr>
          <w:rFonts w:ascii="Arial" w:hAnsi="Arial" w:cs="Arial"/>
          <w:sz w:val="20"/>
        </w:rPr>
        <w:t xml:space="preserve"> (CT scan)</w:t>
      </w:r>
      <w:r w:rsidRPr="00D602A8">
        <w:rPr>
          <w:rFonts w:ascii="Arial" w:hAnsi="Arial" w:cs="Arial"/>
          <w:sz w:val="20"/>
        </w:rPr>
        <w:t>, un modèle numérique devra être reconstruit intégrant les contraintes cliniques (fixation par exemple) et servira de donnée d’entrée pour la fabrication ad</w:t>
      </w:r>
      <w:r w:rsidR="0025028A" w:rsidRPr="00D602A8">
        <w:rPr>
          <w:rFonts w:ascii="Arial" w:hAnsi="Arial" w:cs="Arial"/>
          <w:sz w:val="20"/>
        </w:rPr>
        <w:t xml:space="preserve">ditive céramique dont les dimensions personnalisées doivent intégrer des problématiques spécifiques à leur fabrication (retrait). </w:t>
      </w:r>
    </w:p>
    <w:p w14:paraId="420258F5" w14:textId="77777777" w:rsidR="001310AC" w:rsidRPr="00D602A8" w:rsidRDefault="001310AC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 w:rsidRPr="00D602A8">
        <w:rPr>
          <w:rFonts w:ascii="Arial" w:hAnsi="Arial" w:cs="Arial"/>
          <w:sz w:val="20"/>
        </w:rPr>
        <w:t xml:space="preserve">Les moyens disponibles au laboratoire incluent deux imprimantes 3D céramique travaillant soit en </w:t>
      </w:r>
      <w:proofErr w:type="spellStart"/>
      <w:r w:rsidRPr="00D602A8">
        <w:rPr>
          <w:rFonts w:ascii="Arial" w:hAnsi="Arial" w:cs="Arial"/>
          <w:sz w:val="20"/>
        </w:rPr>
        <w:t>stéréolithographie</w:t>
      </w:r>
      <w:proofErr w:type="spellEnd"/>
      <w:r w:rsidRPr="00D602A8">
        <w:rPr>
          <w:rFonts w:ascii="Arial" w:hAnsi="Arial" w:cs="Arial"/>
          <w:sz w:val="20"/>
        </w:rPr>
        <w:t xml:space="preserve"> (SLA) soit par</w:t>
      </w:r>
      <w:r w:rsidR="0025028A" w:rsidRPr="00D602A8">
        <w:rPr>
          <w:rFonts w:ascii="Arial" w:hAnsi="Arial" w:cs="Arial"/>
          <w:sz w:val="20"/>
        </w:rPr>
        <w:t xml:space="preserve"> </w:t>
      </w:r>
      <w:proofErr w:type="spellStart"/>
      <w:r w:rsidR="0025028A" w:rsidRPr="00D602A8">
        <w:rPr>
          <w:rFonts w:ascii="Arial" w:hAnsi="Arial" w:cs="Arial"/>
          <w:sz w:val="20"/>
        </w:rPr>
        <w:t>Dynamic</w:t>
      </w:r>
      <w:proofErr w:type="spellEnd"/>
      <w:r w:rsidR="0025028A" w:rsidRPr="00D602A8">
        <w:rPr>
          <w:rFonts w:ascii="Arial" w:hAnsi="Arial" w:cs="Arial"/>
          <w:sz w:val="20"/>
        </w:rPr>
        <w:t xml:space="preserve"> Light </w:t>
      </w:r>
      <w:proofErr w:type="spellStart"/>
      <w:r w:rsidR="0025028A" w:rsidRPr="00D602A8">
        <w:rPr>
          <w:rFonts w:ascii="Arial" w:hAnsi="Arial" w:cs="Arial"/>
          <w:sz w:val="20"/>
        </w:rPr>
        <w:t>Processing</w:t>
      </w:r>
      <w:proofErr w:type="spellEnd"/>
      <w:r w:rsidR="0025028A" w:rsidRPr="00D602A8">
        <w:rPr>
          <w:rFonts w:ascii="Arial" w:hAnsi="Arial" w:cs="Arial"/>
          <w:sz w:val="20"/>
        </w:rPr>
        <w:t xml:space="preserve"> (DLP), et l’accès à des imageries médicales en temps réel.</w:t>
      </w:r>
    </w:p>
    <w:p w14:paraId="6F1B7775" w14:textId="77777777" w:rsidR="001310AC" w:rsidRPr="00D602A8" w:rsidRDefault="001310AC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 w:rsidRPr="00D602A8">
        <w:rPr>
          <w:rFonts w:ascii="Arial" w:hAnsi="Arial" w:cs="Arial"/>
          <w:sz w:val="20"/>
        </w:rPr>
        <w:t>Des formulations adaptées seront préparées et permettront l’obtention de pièces de géométrie complexe adaptées au cas clinique</w:t>
      </w:r>
      <w:r w:rsidR="0025028A" w:rsidRPr="00D602A8">
        <w:rPr>
          <w:rFonts w:ascii="Arial" w:hAnsi="Arial" w:cs="Arial"/>
          <w:sz w:val="20"/>
        </w:rPr>
        <w:t>s</w:t>
      </w:r>
      <w:r w:rsidRPr="00D602A8">
        <w:rPr>
          <w:rFonts w:ascii="Arial" w:hAnsi="Arial" w:cs="Arial"/>
          <w:sz w:val="20"/>
        </w:rPr>
        <w:t>. La présence des 4 chirurgiens orthopédistes séniors du CH</w:t>
      </w:r>
      <w:r w:rsidR="0009351D" w:rsidRPr="00D602A8">
        <w:rPr>
          <w:rFonts w:ascii="Arial" w:hAnsi="Arial" w:cs="Arial"/>
          <w:sz w:val="20"/>
        </w:rPr>
        <w:t>U de Clermont-Ferrand au sein d</w:t>
      </w:r>
      <w:r w:rsidRPr="00D602A8">
        <w:rPr>
          <w:rFonts w:ascii="Arial" w:hAnsi="Arial" w:cs="Arial"/>
          <w:sz w:val="20"/>
        </w:rPr>
        <w:t>e</w:t>
      </w:r>
      <w:r w:rsidR="0009351D" w:rsidRPr="00D602A8">
        <w:rPr>
          <w:rFonts w:ascii="Arial" w:hAnsi="Arial" w:cs="Arial"/>
          <w:sz w:val="20"/>
        </w:rPr>
        <w:t xml:space="preserve"> </w:t>
      </w:r>
      <w:r w:rsidRPr="00D602A8">
        <w:rPr>
          <w:rFonts w:ascii="Arial" w:hAnsi="Arial" w:cs="Arial"/>
          <w:sz w:val="20"/>
        </w:rPr>
        <w:t>l’équipe permettra d’</w:t>
      </w:r>
      <w:r w:rsidR="0009351D" w:rsidRPr="00D602A8">
        <w:rPr>
          <w:rFonts w:ascii="Arial" w:hAnsi="Arial" w:cs="Arial"/>
          <w:sz w:val="20"/>
        </w:rPr>
        <w:t>obtenir d</w:t>
      </w:r>
      <w:r w:rsidRPr="00D602A8">
        <w:rPr>
          <w:rFonts w:ascii="Arial" w:hAnsi="Arial" w:cs="Arial"/>
          <w:sz w:val="20"/>
        </w:rPr>
        <w:t xml:space="preserve">es cas </w:t>
      </w:r>
      <w:r w:rsidR="0009351D" w:rsidRPr="00D602A8">
        <w:rPr>
          <w:rFonts w:ascii="Arial" w:hAnsi="Arial" w:cs="Arial"/>
          <w:sz w:val="20"/>
        </w:rPr>
        <w:t>variés et modélisateurs.</w:t>
      </w:r>
    </w:p>
    <w:p w14:paraId="0BC2B626" w14:textId="77777777" w:rsidR="0009351D" w:rsidRPr="00D602A8" w:rsidRDefault="0009351D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 w:rsidRPr="00D602A8">
        <w:rPr>
          <w:rFonts w:ascii="Arial" w:hAnsi="Arial" w:cs="Arial"/>
          <w:sz w:val="20"/>
        </w:rPr>
        <w:t>Les implants obtenus seront caractérisés finement d’un point de vue morphologique, chimique et structural.</w:t>
      </w:r>
    </w:p>
    <w:p w14:paraId="47D27FFC" w14:textId="77777777" w:rsidR="0009351D" w:rsidRPr="00D602A8" w:rsidRDefault="0009351D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 w:rsidRPr="00D602A8">
        <w:rPr>
          <w:rFonts w:ascii="Arial" w:hAnsi="Arial" w:cs="Arial"/>
          <w:sz w:val="20"/>
        </w:rPr>
        <w:t>Une attention particulière sera portée à la caractérisation des propriétés mécaniques et à l’influence des paramètres procédé sur ces dernières. In fine, l’évaluation des propriétés biologiques permettra de valider les solutions proposées.</w:t>
      </w:r>
    </w:p>
    <w:p w14:paraId="7184B884" w14:textId="77777777" w:rsidR="0009351D" w:rsidRPr="00D602A8" w:rsidRDefault="0009351D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</w:p>
    <w:p w14:paraId="0BA79538" w14:textId="77777777" w:rsidR="0009351D" w:rsidRDefault="0009351D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profil recherché est fortement pluridisciplinaire incluant des expertises ou une appétence pour :</w:t>
      </w:r>
    </w:p>
    <w:p w14:paraId="37144329" w14:textId="77777777" w:rsidR="0009351D" w:rsidRDefault="0009351D" w:rsidP="000935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-les matériaux</w:t>
      </w:r>
    </w:p>
    <w:p w14:paraId="1F61501E" w14:textId="77777777" w:rsidR="0009351D" w:rsidRDefault="0009351D" w:rsidP="000935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-l’imagerie et la reconstruction d’images</w:t>
      </w:r>
    </w:p>
    <w:p w14:paraId="734B48AA" w14:textId="77777777" w:rsidR="0009351D" w:rsidRDefault="0009351D" w:rsidP="000935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-les technologies d’impression 3D</w:t>
      </w:r>
    </w:p>
    <w:p w14:paraId="2A2FA3AF" w14:textId="77777777" w:rsidR="0009351D" w:rsidRDefault="0009351D" w:rsidP="000935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-la caractérisation des propriétés mécaniques</w:t>
      </w:r>
    </w:p>
    <w:p w14:paraId="00A74938" w14:textId="77777777" w:rsidR="0009351D" w:rsidRDefault="0009351D" w:rsidP="000935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</w:p>
    <w:p w14:paraId="2CB09840" w14:textId="77777777" w:rsidR="006812F5" w:rsidRPr="00D602A8" w:rsidRDefault="0009351D" w:rsidP="00D52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0"/>
          <w:tab w:val="left" w:pos="580"/>
          <w:tab w:val="left" w:pos="15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candidats seront titulaires d’un Master Matériaux ou Procédés ou d’un diplôme d’ingénieur dans une des spécialités sus mentionnées</w:t>
      </w:r>
    </w:p>
    <w:p w14:paraId="0DCD9DDB" w14:textId="77777777" w:rsidR="00494E0C" w:rsidRDefault="00494E0C" w:rsidP="009D2479">
      <w:pPr>
        <w:pStyle w:val="Corpsdetexte3"/>
        <w:rPr>
          <w:rFonts w:ascii="Arial" w:hAnsi="Arial" w:cs="Arial"/>
          <w:sz w:val="20"/>
        </w:rPr>
      </w:pPr>
    </w:p>
    <w:p w14:paraId="242D87EE" w14:textId="77777777" w:rsidR="00D16332" w:rsidRPr="00544A11" w:rsidRDefault="00D16332" w:rsidP="00054E2D">
      <w:pPr>
        <w:pStyle w:val="Corpsdetexte3"/>
        <w:rPr>
          <w:rFonts w:ascii="Arial" w:hAnsi="Arial" w:cs="Arial"/>
          <w:i/>
          <w:sz w:val="20"/>
        </w:rPr>
      </w:pPr>
    </w:p>
    <w:sectPr w:rsidR="00D16332" w:rsidRPr="00544A11" w:rsidSect="00252B6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64227" w14:textId="77777777" w:rsidR="00653FA6" w:rsidRDefault="00653FA6" w:rsidP="00266B7F">
      <w:r>
        <w:separator/>
      </w:r>
    </w:p>
  </w:endnote>
  <w:endnote w:type="continuationSeparator" w:id="0">
    <w:p w14:paraId="298A2F8E" w14:textId="77777777" w:rsidR="00653FA6" w:rsidRDefault="00653FA6" w:rsidP="0026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AD40" w14:textId="77777777" w:rsidR="00CB7C02" w:rsidRPr="00C07AA4" w:rsidRDefault="00CB7C02" w:rsidP="00CB7C02">
    <w:pPr>
      <w:pStyle w:val="Pieddepage"/>
      <w:jc w:val="center"/>
      <w:rPr>
        <w:rFonts w:ascii="Arial" w:hAnsi="Arial" w:cs="Arial"/>
        <w:color w:val="000000"/>
        <w:sz w:val="16"/>
        <w:szCs w:val="18"/>
      </w:rPr>
    </w:pPr>
    <w:r w:rsidRPr="00C07AA4">
      <w:rPr>
        <w:rFonts w:ascii="Arial" w:hAnsi="Arial" w:cs="Arial"/>
        <w:color w:val="000000"/>
        <w:sz w:val="16"/>
        <w:szCs w:val="18"/>
      </w:rPr>
      <w:t xml:space="preserve">Ecole Doctorale </w:t>
    </w:r>
    <w:r w:rsidR="00B9679E">
      <w:rPr>
        <w:rFonts w:ascii="Arial" w:hAnsi="Arial" w:cs="Arial"/>
        <w:color w:val="000000"/>
        <w:sz w:val="16"/>
        <w:szCs w:val="18"/>
      </w:rPr>
      <w:t xml:space="preserve">Des </w:t>
    </w:r>
    <w:r w:rsidRPr="00C07AA4">
      <w:rPr>
        <w:rFonts w:ascii="Arial" w:hAnsi="Arial" w:cs="Arial"/>
        <w:color w:val="000000"/>
        <w:sz w:val="16"/>
        <w:szCs w:val="18"/>
      </w:rPr>
      <w:t xml:space="preserve">Sciences </w:t>
    </w:r>
    <w:r w:rsidR="00B9679E">
      <w:rPr>
        <w:rFonts w:ascii="Arial" w:hAnsi="Arial" w:cs="Arial"/>
        <w:color w:val="000000"/>
        <w:sz w:val="16"/>
        <w:szCs w:val="18"/>
      </w:rPr>
      <w:t>Pour L’Ingénieur</w:t>
    </w:r>
    <w:r w:rsidRPr="00C07AA4">
      <w:rPr>
        <w:rFonts w:ascii="Arial" w:hAnsi="Arial" w:cs="Arial"/>
        <w:color w:val="000000"/>
        <w:sz w:val="16"/>
        <w:szCs w:val="18"/>
      </w:rPr>
      <w:t xml:space="preserve"> –</w:t>
    </w:r>
    <w:r>
      <w:rPr>
        <w:rFonts w:ascii="Arial" w:hAnsi="Arial" w:cs="Arial"/>
        <w:color w:val="000000"/>
        <w:sz w:val="16"/>
        <w:szCs w:val="18"/>
      </w:rPr>
      <w:t xml:space="preserve"> 8 AVENUE BLAISE PASCAL</w:t>
    </w:r>
    <w:r w:rsidRPr="00C07AA4">
      <w:rPr>
        <w:rFonts w:ascii="Arial" w:hAnsi="Arial" w:cs="Arial"/>
        <w:color w:val="000000"/>
        <w:sz w:val="16"/>
        <w:szCs w:val="18"/>
      </w:rPr>
      <w:t xml:space="preserve"> – </w:t>
    </w:r>
    <w:r>
      <w:rPr>
        <w:rFonts w:ascii="Arial" w:hAnsi="Arial" w:cs="Arial"/>
        <w:color w:val="000000"/>
        <w:sz w:val="16"/>
        <w:szCs w:val="18"/>
      </w:rPr>
      <w:t>TSA 6</w:t>
    </w:r>
    <w:r w:rsidRPr="00C07AA4">
      <w:rPr>
        <w:rFonts w:ascii="Arial" w:hAnsi="Arial" w:cs="Arial"/>
        <w:color w:val="000000"/>
        <w:sz w:val="16"/>
        <w:szCs w:val="18"/>
      </w:rPr>
      <w:t>0026 - 6317</w:t>
    </w:r>
    <w:r>
      <w:rPr>
        <w:rFonts w:ascii="Arial" w:hAnsi="Arial" w:cs="Arial"/>
        <w:color w:val="000000"/>
        <w:sz w:val="16"/>
        <w:szCs w:val="18"/>
      </w:rPr>
      <w:t>8</w:t>
    </w:r>
    <w:r w:rsidRPr="00C07AA4">
      <w:rPr>
        <w:rFonts w:ascii="Arial" w:hAnsi="Arial" w:cs="Arial"/>
        <w:color w:val="000000"/>
        <w:sz w:val="16"/>
        <w:szCs w:val="18"/>
      </w:rPr>
      <w:t xml:space="preserve"> AUBIERE CEDEX</w:t>
    </w:r>
  </w:p>
  <w:p w14:paraId="710F545A" w14:textId="77777777" w:rsidR="00265ED7" w:rsidRDefault="00CB7C02" w:rsidP="00376C58">
    <w:pPr>
      <w:pStyle w:val="Pieddepage"/>
      <w:jc w:val="center"/>
      <w:rPr>
        <w:rFonts w:ascii="Arial" w:hAnsi="Arial" w:cs="Arial"/>
        <w:color w:val="000000"/>
        <w:sz w:val="16"/>
        <w:szCs w:val="18"/>
        <w:lang w:val="nl-NL"/>
      </w:rPr>
    </w:pPr>
    <w:r w:rsidRPr="00C07AA4">
      <w:rPr>
        <w:rFonts w:ascii="Arial" w:hAnsi="Arial" w:cs="Arial"/>
        <w:color w:val="000000"/>
        <w:sz w:val="16"/>
        <w:szCs w:val="18"/>
        <w:lang w:val="nl-NL"/>
      </w:rPr>
      <w:t xml:space="preserve">site web : </w:t>
    </w:r>
    <w:hyperlink r:id="rId1" w:history="1">
      <w:r w:rsidR="00265ED7" w:rsidRPr="0044535D">
        <w:rPr>
          <w:rStyle w:val="Lienhypertexte"/>
          <w:rFonts w:ascii="Arial" w:hAnsi="Arial" w:cs="Arial"/>
          <w:sz w:val="16"/>
          <w:szCs w:val="18"/>
          <w:lang w:val="nl-NL"/>
        </w:rPr>
        <w:t>https://spi.ed.uca.fr/</w:t>
      </w:r>
    </w:hyperlink>
  </w:p>
  <w:p w14:paraId="7423F44F" w14:textId="77777777" w:rsidR="00265ED7" w:rsidRDefault="00265ED7" w:rsidP="00376C58">
    <w:pPr>
      <w:pStyle w:val="Pieddepage"/>
      <w:jc w:val="center"/>
      <w:rPr>
        <w:rFonts w:ascii="Arial" w:hAnsi="Arial" w:cs="Arial"/>
        <w:color w:val="000000"/>
        <w:sz w:val="16"/>
        <w:szCs w:val="18"/>
      </w:rPr>
    </w:pPr>
    <w:r>
      <w:rPr>
        <w:rFonts w:ascii="Arial" w:hAnsi="Arial" w:cs="Arial"/>
        <w:color w:val="000000"/>
        <w:sz w:val="16"/>
        <w:szCs w:val="18"/>
      </w:rPr>
      <w:t>T</w:t>
    </w:r>
    <w:r w:rsidR="00CB7C02" w:rsidRPr="00C07AA4">
      <w:rPr>
        <w:rFonts w:ascii="Arial" w:hAnsi="Arial" w:cs="Arial"/>
        <w:color w:val="000000"/>
        <w:sz w:val="16"/>
        <w:szCs w:val="18"/>
      </w:rPr>
      <w:t>él. 04.73.40.76</w:t>
    </w:r>
    <w:r w:rsidR="009446FE">
      <w:rPr>
        <w:rFonts w:ascii="Arial" w:hAnsi="Arial" w:cs="Arial"/>
        <w:color w:val="000000"/>
        <w:sz w:val="16"/>
        <w:szCs w:val="18"/>
      </w:rPr>
      <w:t xml:space="preserve"> 09</w:t>
    </w:r>
  </w:p>
  <w:p w14:paraId="22605F08" w14:textId="77777777" w:rsidR="005D610D" w:rsidRPr="00265ED7" w:rsidRDefault="00BE05F3" w:rsidP="00376C58">
    <w:pPr>
      <w:pStyle w:val="Pieddepage"/>
      <w:jc w:val="center"/>
      <w:rPr>
        <w:rFonts w:ascii="Arial" w:hAnsi="Arial" w:cs="Arial"/>
        <w:color w:val="000000"/>
        <w:sz w:val="16"/>
        <w:szCs w:val="18"/>
        <w:lang w:val="nl-NL"/>
      </w:rPr>
    </w:pPr>
    <w:r>
      <w:rPr>
        <w:rFonts w:ascii="Arial" w:hAnsi="Arial" w:cs="Arial"/>
        <w:color w:val="000000"/>
        <w:sz w:val="16"/>
        <w:szCs w:val="18"/>
      </w:rPr>
      <w:t>E</w:t>
    </w:r>
    <w:r w:rsidR="00CB7C02" w:rsidRPr="00C07AA4">
      <w:rPr>
        <w:rFonts w:ascii="Arial" w:hAnsi="Arial" w:cs="Arial"/>
        <w:color w:val="000000"/>
        <w:sz w:val="16"/>
        <w:szCs w:val="16"/>
      </w:rPr>
      <w:t>mail</w:t>
    </w:r>
    <w:r w:rsidR="00CB7C02">
      <w:rPr>
        <w:rFonts w:ascii="Arial" w:hAnsi="Arial" w:cs="Arial"/>
        <w:color w:val="000000"/>
        <w:sz w:val="16"/>
        <w:szCs w:val="16"/>
      </w:rPr>
      <w:t> :</w:t>
    </w:r>
    <w:r w:rsidR="00CB7C02" w:rsidRPr="00C07AA4">
      <w:rPr>
        <w:rFonts w:ascii="Arial" w:hAnsi="Arial" w:cs="Arial"/>
        <w:color w:val="000000"/>
        <w:sz w:val="16"/>
        <w:szCs w:val="16"/>
      </w:rPr>
      <w:t xml:space="preserve"> </w:t>
    </w:r>
    <w:hyperlink r:id="rId2" w:history="1">
      <w:r w:rsidR="000C7CD1" w:rsidRPr="0044535D">
        <w:rPr>
          <w:rStyle w:val="Lienhypertexte"/>
          <w:rFonts w:ascii="Arial" w:hAnsi="Arial" w:cs="Arial"/>
          <w:sz w:val="16"/>
          <w:szCs w:val="16"/>
        </w:rPr>
        <w:t>edspi.drv@uca.fr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0D65E" w14:textId="77777777" w:rsidR="00653FA6" w:rsidRDefault="00653FA6" w:rsidP="00266B7F">
      <w:r>
        <w:separator/>
      </w:r>
    </w:p>
  </w:footnote>
  <w:footnote w:type="continuationSeparator" w:id="0">
    <w:p w14:paraId="4C84AC52" w14:textId="77777777" w:rsidR="00653FA6" w:rsidRDefault="00653FA6" w:rsidP="00266B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6D95B" w14:textId="77777777" w:rsidR="00266B7F" w:rsidRDefault="005D610D" w:rsidP="000E1606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DAF893" wp14:editId="5C7EF139">
          <wp:simplePos x="0" y="0"/>
          <wp:positionH relativeFrom="page">
            <wp:posOffset>5276850</wp:posOffset>
          </wp:positionH>
          <wp:positionV relativeFrom="paragraph">
            <wp:posOffset>-430530</wp:posOffset>
          </wp:positionV>
          <wp:extent cx="2286000" cy="692150"/>
          <wp:effectExtent l="0" t="0" r="0" b="0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606" w:rsidRPr="000E1606">
      <w:rPr>
        <w:noProof/>
      </w:rPr>
      <w:drawing>
        <wp:anchor distT="0" distB="0" distL="114300" distR="114300" simplePos="0" relativeHeight="251659264" behindDoc="0" locked="0" layoutInCell="1" allowOverlap="1" wp14:anchorId="0CF8FF09" wp14:editId="475CC241">
          <wp:simplePos x="0" y="0"/>
          <wp:positionH relativeFrom="column">
            <wp:posOffset>-511175</wp:posOffset>
          </wp:positionH>
          <wp:positionV relativeFrom="paragraph">
            <wp:posOffset>-392430</wp:posOffset>
          </wp:positionV>
          <wp:extent cx="741680" cy="704850"/>
          <wp:effectExtent l="0" t="0" r="1270" b="0"/>
          <wp:wrapSquare wrapText="bothSides"/>
          <wp:docPr id="13" name="Image" descr="Imag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ve="http://schemas.openxmlformats.org/markup-compatibility/2006" id="{F4AC4392-EBED-45F6-8377-572F960475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" descr="Imag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ve="http://schemas.openxmlformats.org/markup-compatibility/2006" id="{F4AC4392-EBED-45F6-8377-572F960475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048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1D9D283D" w14:textId="77777777" w:rsidR="00266B7F" w:rsidRDefault="00266B7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2C7"/>
    <w:multiLevelType w:val="hybridMultilevel"/>
    <w:tmpl w:val="21C86CFA"/>
    <w:lvl w:ilvl="0" w:tplc="6594610A">
      <w:numFmt w:val="bullet"/>
      <w:lvlText w:val="-"/>
      <w:lvlJc w:val="left"/>
      <w:pPr>
        <w:ind w:left="64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>
    <w:nsid w:val="07075821"/>
    <w:multiLevelType w:val="hybridMultilevel"/>
    <w:tmpl w:val="8D3EE686"/>
    <w:lvl w:ilvl="0" w:tplc="6DCE125A">
      <w:numFmt w:val="bullet"/>
      <w:lvlText w:val=""/>
      <w:lvlJc w:val="left"/>
      <w:pPr>
        <w:ind w:left="1068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AB57049"/>
    <w:multiLevelType w:val="hybridMultilevel"/>
    <w:tmpl w:val="5CF82B2A"/>
    <w:lvl w:ilvl="0" w:tplc="A2EE247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855"/>
    <w:multiLevelType w:val="hybridMultilevel"/>
    <w:tmpl w:val="CFC2E8A8"/>
    <w:lvl w:ilvl="0" w:tplc="690EAA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471028"/>
    <w:multiLevelType w:val="hybridMultilevel"/>
    <w:tmpl w:val="00A86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43311"/>
    <w:multiLevelType w:val="hybridMultilevel"/>
    <w:tmpl w:val="22325600"/>
    <w:lvl w:ilvl="0" w:tplc="94D892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75"/>
    <w:rsid w:val="00005451"/>
    <w:rsid w:val="00020C53"/>
    <w:rsid w:val="00044BCE"/>
    <w:rsid w:val="00054E2D"/>
    <w:rsid w:val="00063D10"/>
    <w:rsid w:val="00066398"/>
    <w:rsid w:val="0007621B"/>
    <w:rsid w:val="00077175"/>
    <w:rsid w:val="00082017"/>
    <w:rsid w:val="00091077"/>
    <w:rsid w:val="0009351D"/>
    <w:rsid w:val="000958DC"/>
    <w:rsid w:val="000966B5"/>
    <w:rsid w:val="000973D2"/>
    <w:rsid w:val="000A6E8C"/>
    <w:rsid w:val="000C7CD1"/>
    <w:rsid w:val="000D3622"/>
    <w:rsid w:val="000E1606"/>
    <w:rsid w:val="000E1611"/>
    <w:rsid w:val="000F2ABA"/>
    <w:rsid w:val="001034F7"/>
    <w:rsid w:val="00107CC1"/>
    <w:rsid w:val="001258E8"/>
    <w:rsid w:val="001310AC"/>
    <w:rsid w:val="001312B3"/>
    <w:rsid w:val="00131626"/>
    <w:rsid w:val="00143687"/>
    <w:rsid w:val="001535F7"/>
    <w:rsid w:val="00172544"/>
    <w:rsid w:val="00172F52"/>
    <w:rsid w:val="001805ED"/>
    <w:rsid w:val="00181E61"/>
    <w:rsid w:val="00185518"/>
    <w:rsid w:val="0019698A"/>
    <w:rsid w:val="001B4CEE"/>
    <w:rsid w:val="001D22D5"/>
    <w:rsid w:val="001D55DB"/>
    <w:rsid w:val="001E0F70"/>
    <w:rsid w:val="001E2DE3"/>
    <w:rsid w:val="001F3A93"/>
    <w:rsid w:val="002034DE"/>
    <w:rsid w:val="0021019A"/>
    <w:rsid w:val="00215F55"/>
    <w:rsid w:val="0025028A"/>
    <w:rsid w:val="00252B67"/>
    <w:rsid w:val="00254460"/>
    <w:rsid w:val="00255006"/>
    <w:rsid w:val="002608A3"/>
    <w:rsid w:val="00264A90"/>
    <w:rsid w:val="00265ED7"/>
    <w:rsid w:val="00266B7F"/>
    <w:rsid w:val="00272867"/>
    <w:rsid w:val="002823C3"/>
    <w:rsid w:val="002836A3"/>
    <w:rsid w:val="002846A3"/>
    <w:rsid w:val="00292419"/>
    <w:rsid w:val="002935F9"/>
    <w:rsid w:val="002A2CA1"/>
    <w:rsid w:val="002A41B4"/>
    <w:rsid w:val="002B0335"/>
    <w:rsid w:val="002C502D"/>
    <w:rsid w:val="002D5865"/>
    <w:rsid w:val="002F38D3"/>
    <w:rsid w:val="002F59B8"/>
    <w:rsid w:val="003637AB"/>
    <w:rsid w:val="00363825"/>
    <w:rsid w:val="00376C58"/>
    <w:rsid w:val="00391C18"/>
    <w:rsid w:val="00394417"/>
    <w:rsid w:val="00396A7B"/>
    <w:rsid w:val="00397A03"/>
    <w:rsid w:val="003A0975"/>
    <w:rsid w:val="003A54A9"/>
    <w:rsid w:val="003B0D5C"/>
    <w:rsid w:val="003B0EB1"/>
    <w:rsid w:val="003B69A3"/>
    <w:rsid w:val="003C1AE7"/>
    <w:rsid w:val="003D06B5"/>
    <w:rsid w:val="003E351E"/>
    <w:rsid w:val="003E39A3"/>
    <w:rsid w:val="003E61C3"/>
    <w:rsid w:val="003F4CD5"/>
    <w:rsid w:val="00416E03"/>
    <w:rsid w:val="00456330"/>
    <w:rsid w:val="00467353"/>
    <w:rsid w:val="00470609"/>
    <w:rsid w:val="0047523F"/>
    <w:rsid w:val="00494E0C"/>
    <w:rsid w:val="004B3B12"/>
    <w:rsid w:val="004E0E28"/>
    <w:rsid w:val="00503A46"/>
    <w:rsid w:val="00525264"/>
    <w:rsid w:val="00525A05"/>
    <w:rsid w:val="005319D8"/>
    <w:rsid w:val="0054136F"/>
    <w:rsid w:val="00544A11"/>
    <w:rsid w:val="0054769F"/>
    <w:rsid w:val="00572F71"/>
    <w:rsid w:val="005B152F"/>
    <w:rsid w:val="005B263C"/>
    <w:rsid w:val="005C3F75"/>
    <w:rsid w:val="005C5236"/>
    <w:rsid w:val="005D4B3E"/>
    <w:rsid w:val="005D610D"/>
    <w:rsid w:val="005E6110"/>
    <w:rsid w:val="005F10B9"/>
    <w:rsid w:val="00622697"/>
    <w:rsid w:val="00633517"/>
    <w:rsid w:val="00653FA6"/>
    <w:rsid w:val="0066544E"/>
    <w:rsid w:val="006661E9"/>
    <w:rsid w:val="00670E81"/>
    <w:rsid w:val="006812F5"/>
    <w:rsid w:val="00685EF7"/>
    <w:rsid w:val="006872AF"/>
    <w:rsid w:val="006A24C4"/>
    <w:rsid w:val="006A734F"/>
    <w:rsid w:val="006B21F1"/>
    <w:rsid w:val="006C3D90"/>
    <w:rsid w:val="006F01A6"/>
    <w:rsid w:val="006F7EB3"/>
    <w:rsid w:val="00722AD4"/>
    <w:rsid w:val="00732E7E"/>
    <w:rsid w:val="007434DA"/>
    <w:rsid w:val="00746D9C"/>
    <w:rsid w:val="00751886"/>
    <w:rsid w:val="00753202"/>
    <w:rsid w:val="00753DE3"/>
    <w:rsid w:val="00754D11"/>
    <w:rsid w:val="007642DC"/>
    <w:rsid w:val="00783ACB"/>
    <w:rsid w:val="00786807"/>
    <w:rsid w:val="00791B3B"/>
    <w:rsid w:val="007B1057"/>
    <w:rsid w:val="007D58EF"/>
    <w:rsid w:val="007D7A64"/>
    <w:rsid w:val="007D7DB5"/>
    <w:rsid w:val="007E33AF"/>
    <w:rsid w:val="008029E9"/>
    <w:rsid w:val="00810F73"/>
    <w:rsid w:val="00827EA2"/>
    <w:rsid w:val="00842B6E"/>
    <w:rsid w:val="00846A49"/>
    <w:rsid w:val="008721E6"/>
    <w:rsid w:val="00886F69"/>
    <w:rsid w:val="008B2013"/>
    <w:rsid w:val="008C1092"/>
    <w:rsid w:val="008C638F"/>
    <w:rsid w:val="008C63A2"/>
    <w:rsid w:val="008D7E36"/>
    <w:rsid w:val="009444CD"/>
    <w:rsid w:val="009446FE"/>
    <w:rsid w:val="00946629"/>
    <w:rsid w:val="00956A4A"/>
    <w:rsid w:val="009608E0"/>
    <w:rsid w:val="0098485F"/>
    <w:rsid w:val="00991B79"/>
    <w:rsid w:val="009A1CBD"/>
    <w:rsid w:val="009A5D8F"/>
    <w:rsid w:val="009A72FB"/>
    <w:rsid w:val="009C6FB3"/>
    <w:rsid w:val="009D080C"/>
    <w:rsid w:val="009D11DF"/>
    <w:rsid w:val="009D2479"/>
    <w:rsid w:val="009E0EEA"/>
    <w:rsid w:val="009E574D"/>
    <w:rsid w:val="009F2F18"/>
    <w:rsid w:val="00A12F41"/>
    <w:rsid w:val="00A15E5B"/>
    <w:rsid w:val="00A16CF8"/>
    <w:rsid w:val="00A2104C"/>
    <w:rsid w:val="00A41F95"/>
    <w:rsid w:val="00A421A0"/>
    <w:rsid w:val="00A55618"/>
    <w:rsid w:val="00A92306"/>
    <w:rsid w:val="00A92A4F"/>
    <w:rsid w:val="00A95744"/>
    <w:rsid w:val="00AE0C9E"/>
    <w:rsid w:val="00AE262D"/>
    <w:rsid w:val="00AE6CF6"/>
    <w:rsid w:val="00B0590E"/>
    <w:rsid w:val="00B2159E"/>
    <w:rsid w:val="00B22322"/>
    <w:rsid w:val="00B35E69"/>
    <w:rsid w:val="00B374F6"/>
    <w:rsid w:val="00B463B0"/>
    <w:rsid w:val="00B51F62"/>
    <w:rsid w:val="00B62D75"/>
    <w:rsid w:val="00B67C37"/>
    <w:rsid w:val="00B74AA0"/>
    <w:rsid w:val="00B912BD"/>
    <w:rsid w:val="00B93251"/>
    <w:rsid w:val="00B9679E"/>
    <w:rsid w:val="00B97A89"/>
    <w:rsid w:val="00BA4480"/>
    <w:rsid w:val="00BB1A84"/>
    <w:rsid w:val="00BB6180"/>
    <w:rsid w:val="00BB7B5B"/>
    <w:rsid w:val="00BD1ADA"/>
    <w:rsid w:val="00BD3C71"/>
    <w:rsid w:val="00BE05F3"/>
    <w:rsid w:val="00BE08AF"/>
    <w:rsid w:val="00C25290"/>
    <w:rsid w:val="00C26D52"/>
    <w:rsid w:val="00C27849"/>
    <w:rsid w:val="00C32699"/>
    <w:rsid w:val="00C64389"/>
    <w:rsid w:val="00C72A40"/>
    <w:rsid w:val="00CB01A1"/>
    <w:rsid w:val="00CB7C02"/>
    <w:rsid w:val="00CC202E"/>
    <w:rsid w:val="00CC5F7D"/>
    <w:rsid w:val="00CD5E4E"/>
    <w:rsid w:val="00CD6065"/>
    <w:rsid w:val="00CF135A"/>
    <w:rsid w:val="00CF240A"/>
    <w:rsid w:val="00D10E6C"/>
    <w:rsid w:val="00D13F54"/>
    <w:rsid w:val="00D16332"/>
    <w:rsid w:val="00D27092"/>
    <w:rsid w:val="00D426E5"/>
    <w:rsid w:val="00D42A52"/>
    <w:rsid w:val="00D4572C"/>
    <w:rsid w:val="00D52EDA"/>
    <w:rsid w:val="00D560C4"/>
    <w:rsid w:val="00D602A8"/>
    <w:rsid w:val="00D6104C"/>
    <w:rsid w:val="00D630FD"/>
    <w:rsid w:val="00D65EF1"/>
    <w:rsid w:val="00D72651"/>
    <w:rsid w:val="00D97916"/>
    <w:rsid w:val="00DA7BEC"/>
    <w:rsid w:val="00DB2B59"/>
    <w:rsid w:val="00DB662B"/>
    <w:rsid w:val="00DC0F2A"/>
    <w:rsid w:val="00DC1890"/>
    <w:rsid w:val="00DD19D7"/>
    <w:rsid w:val="00DD2C10"/>
    <w:rsid w:val="00DE469F"/>
    <w:rsid w:val="00DF513A"/>
    <w:rsid w:val="00E0122D"/>
    <w:rsid w:val="00E0145C"/>
    <w:rsid w:val="00E15888"/>
    <w:rsid w:val="00E37AA5"/>
    <w:rsid w:val="00E52127"/>
    <w:rsid w:val="00E53F07"/>
    <w:rsid w:val="00E720B1"/>
    <w:rsid w:val="00E853C2"/>
    <w:rsid w:val="00E87F66"/>
    <w:rsid w:val="00EB68F5"/>
    <w:rsid w:val="00EC146C"/>
    <w:rsid w:val="00EE598A"/>
    <w:rsid w:val="00F01C5F"/>
    <w:rsid w:val="00F02953"/>
    <w:rsid w:val="00F31CDE"/>
    <w:rsid w:val="00F452BB"/>
    <w:rsid w:val="00F45DFE"/>
    <w:rsid w:val="00F47EB5"/>
    <w:rsid w:val="00F759B9"/>
    <w:rsid w:val="00F77081"/>
    <w:rsid w:val="00FA593C"/>
    <w:rsid w:val="00FB243A"/>
    <w:rsid w:val="00FB3C25"/>
    <w:rsid w:val="00FB628B"/>
    <w:rsid w:val="00FB759B"/>
    <w:rsid w:val="00FD408C"/>
    <w:rsid w:val="00FD6614"/>
    <w:rsid w:val="00FD6C6A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BB7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C18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082017"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082017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82017"/>
    <w:pPr>
      <w:jc w:val="both"/>
    </w:pPr>
    <w:rPr>
      <w:i/>
    </w:rPr>
  </w:style>
  <w:style w:type="paragraph" w:styleId="Corpsdetexte2">
    <w:name w:val="Body Text 2"/>
    <w:basedOn w:val="Normal"/>
    <w:link w:val="Corpsdetexte2Car"/>
    <w:rsid w:val="00082017"/>
    <w:pPr>
      <w:jc w:val="both"/>
    </w:pPr>
  </w:style>
  <w:style w:type="paragraph" w:styleId="Titre">
    <w:name w:val="Title"/>
    <w:basedOn w:val="Normal"/>
    <w:qFormat/>
    <w:rsid w:val="00082017"/>
    <w:pPr>
      <w:jc w:val="center"/>
    </w:pPr>
    <w:rPr>
      <w:b/>
      <w:sz w:val="28"/>
    </w:rPr>
  </w:style>
  <w:style w:type="paragraph" w:styleId="Textedebulles">
    <w:name w:val="Balloon Text"/>
    <w:basedOn w:val="Normal"/>
    <w:semiHidden/>
    <w:rsid w:val="00082017"/>
    <w:rPr>
      <w:rFonts w:ascii="Tahoma" w:hAnsi="Tahoma" w:cs="Tahoma"/>
      <w:sz w:val="16"/>
      <w:szCs w:val="16"/>
    </w:rPr>
  </w:style>
  <w:style w:type="character" w:styleId="Lienhypertexte">
    <w:name w:val="Hyperlink"/>
    <w:rsid w:val="00082017"/>
    <w:rPr>
      <w:color w:val="0000FF"/>
      <w:u w:val="single"/>
    </w:rPr>
  </w:style>
  <w:style w:type="paragraph" w:styleId="Corpsdetexte3">
    <w:name w:val="Body Text 3"/>
    <w:basedOn w:val="Normal"/>
    <w:link w:val="Corpsdetexte3Car"/>
    <w:rsid w:val="00082017"/>
    <w:pPr>
      <w:jc w:val="center"/>
    </w:pPr>
    <w:rPr>
      <w:b/>
    </w:rPr>
  </w:style>
  <w:style w:type="character" w:customStyle="1" w:styleId="CorpsdetexteCar">
    <w:name w:val="Corps de texte Car"/>
    <w:link w:val="Corpsdetexte"/>
    <w:rsid w:val="00B62D75"/>
    <w:rPr>
      <w:i/>
      <w:sz w:val="24"/>
    </w:rPr>
  </w:style>
  <w:style w:type="character" w:customStyle="1" w:styleId="jrnl">
    <w:name w:val="jrnl"/>
    <w:basedOn w:val="Policepardfaut"/>
    <w:rsid w:val="00B62D75"/>
  </w:style>
  <w:style w:type="character" w:customStyle="1" w:styleId="mediumtext1">
    <w:name w:val="medium_text1"/>
    <w:rsid w:val="00B62D75"/>
    <w:rPr>
      <w:sz w:val="24"/>
      <w:szCs w:val="24"/>
    </w:rPr>
  </w:style>
  <w:style w:type="paragraph" w:customStyle="1" w:styleId="rprtbody">
    <w:name w:val="rprtbody"/>
    <w:basedOn w:val="Normal"/>
    <w:rsid w:val="00B62D7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rc">
    <w:name w:val="src"/>
    <w:basedOn w:val="Policepardfaut"/>
    <w:rsid w:val="00B62D75"/>
  </w:style>
  <w:style w:type="character" w:customStyle="1" w:styleId="UnresolvedMention">
    <w:name w:val="Unresolved Mention"/>
    <w:basedOn w:val="Policepardfaut"/>
    <w:uiPriority w:val="99"/>
    <w:semiHidden/>
    <w:unhideWhenUsed/>
    <w:rsid w:val="00066398"/>
    <w:rPr>
      <w:color w:val="605E5C"/>
      <w:shd w:val="clear" w:color="auto" w:fill="E1DFDD"/>
    </w:rPr>
  </w:style>
  <w:style w:type="character" w:customStyle="1" w:styleId="Corpsdetexte2Car">
    <w:name w:val="Corps de texte 2 Car"/>
    <w:basedOn w:val="Policepardfaut"/>
    <w:link w:val="Corpsdetexte2"/>
    <w:rsid w:val="001B4CEE"/>
    <w:rPr>
      <w:sz w:val="24"/>
    </w:rPr>
  </w:style>
  <w:style w:type="character" w:customStyle="1" w:styleId="Titre1Car">
    <w:name w:val="Titre 1 Car"/>
    <w:basedOn w:val="Policepardfaut"/>
    <w:link w:val="Titre1"/>
    <w:rsid w:val="001B4CEE"/>
    <w:rPr>
      <w:b/>
      <w:sz w:val="24"/>
    </w:rPr>
  </w:style>
  <w:style w:type="paragraph" w:styleId="En-tte">
    <w:name w:val="header"/>
    <w:basedOn w:val="Normal"/>
    <w:link w:val="En-tteCar"/>
    <w:uiPriority w:val="99"/>
    <w:unhideWhenUsed/>
    <w:rsid w:val="00266B7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66B7F"/>
    <w:rPr>
      <w:sz w:val="24"/>
    </w:rPr>
  </w:style>
  <w:style w:type="paragraph" w:styleId="Pieddepage">
    <w:name w:val="footer"/>
    <w:basedOn w:val="Normal"/>
    <w:link w:val="PieddepageCar"/>
    <w:unhideWhenUsed/>
    <w:rsid w:val="00266B7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266B7F"/>
    <w:rPr>
      <w:sz w:val="24"/>
    </w:rPr>
  </w:style>
  <w:style w:type="character" w:customStyle="1" w:styleId="Corpsdetexte3Car">
    <w:name w:val="Corps de texte 3 Car"/>
    <w:basedOn w:val="Policepardfaut"/>
    <w:link w:val="Corpsdetexte3"/>
    <w:rsid w:val="00391C18"/>
    <w:rPr>
      <w:b/>
      <w:sz w:val="24"/>
    </w:rPr>
  </w:style>
  <w:style w:type="paragraph" w:styleId="Pardeliste">
    <w:name w:val="List Paragraph"/>
    <w:basedOn w:val="Normal"/>
    <w:uiPriority w:val="34"/>
    <w:qFormat/>
    <w:rsid w:val="00093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pi.ed.uca.fr/" TargetMode="External"/><Relationship Id="rId2" Type="http://schemas.openxmlformats.org/officeDocument/2006/relationships/hyperlink" Target="mailto:edspi.drv@uc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2640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DOCTORALE DES SCIENCES DE LA VIE ET DE LA SANTE</vt:lpstr>
    </vt:vector>
  </TitlesOfParts>
  <Company>CNRS</Company>
  <LinksUpToDate>false</LinksUpToDate>
  <CharactersWithSpaces>3113</CharactersWithSpaces>
  <SharedDoc>false</SharedDoc>
  <HLinks>
    <vt:vector size="18" baseType="variant">
      <vt:variant>
        <vt:i4>6815868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http://www.ncbi.nlm.nih.gov/pubmed/19493334?itool=EntrezSystem2.PEntrez.Pubmed.Pubmed_ResultsPanel.Pubmed_RVDocSum&amp;ordinalpos=1</vt:lpwstr>
      </vt:variant>
      <vt:variant>
        <vt:lpwstr/>
      </vt:variant>
      <vt:variant>
        <vt:i4>6815864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http://www.ncbi.nlm.nih.gov/pubmed/19182270?itool=EntrezSystem2.PEntrez.Pubmed.Pubmed_ResultsPanel.Pubmed_RVDocSum&amp;ordinalpos=1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mailto:Nicolas.blot@univ-bpclermont.fr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DOCTORALE DES SCIENCES DE LA VIE ET DE LA SANTE</dc:title>
  <dc:creator>Georges Picard</dc:creator>
  <cp:lastModifiedBy>JM Nedelec</cp:lastModifiedBy>
  <cp:revision>2</cp:revision>
  <cp:lastPrinted>2022-01-17T10:11:00Z</cp:lastPrinted>
  <dcterms:created xsi:type="dcterms:W3CDTF">2025-04-22T11:58:00Z</dcterms:created>
  <dcterms:modified xsi:type="dcterms:W3CDTF">2025-04-22T11:58:00Z</dcterms:modified>
</cp:coreProperties>
</file>